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line="360" w:lineRule="auto"/>
        <w:rPr>
          <w:rFonts w:ascii="宋体" w:hAnsi="宋体" w:eastAsia="宋体" w:cs="仿宋"/>
          <w:kern w:val="0"/>
          <w:sz w:val="56"/>
          <w:szCs w:val="52"/>
        </w:rPr>
      </w:pPr>
    </w:p>
    <w:p>
      <w:pPr>
        <w:pStyle w:val="55"/>
        <w:spacing w:line="360" w:lineRule="auto"/>
        <w:rPr>
          <w:rFonts w:ascii="宋体" w:hAnsi="宋体" w:eastAsia="宋体" w:cs="仿宋"/>
          <w:kern w:val="0"/>
          <w:sz w:val="56"/>
          <w:szCs w:val="52"/>
        </w:rPr>
      </w:pPr>
      <w:r>
        <w:rPr>
          <w:rFonts w:hint="eastAsia" w:ascii="宋体" w:hAnsi="宋体" w:eastAsia="宋体" w:cs="仿宋"/>
          <w:kern w:val="0"/>
          <w:sz w:val="56"/>
          <w:szCs w:val="52"/>
        </w:rPr>
        <w:t>郑州市中医院既有建筑加装自动报警及自动喷淋项目监理比选文件</w:t>
      </w:r>
    </w:p>
    <w:p>
      <w:pPr>
        <w:spacing w:line="360" w:lineRule="auto"/>
        <w:ind w:firstLine="3654" w:firstLineChars="1300"/>
        <w:rPr>
          <w:rFonts w:ascii="宋体" w:hAnsi="宋体" w:cs="仿宋"/>
          <w:b/>
          <w:bCs/>
          <w:sz w:val="28"/>
          <w:szCs w:val="28"/>
        </w:rPr>
      </w:pPr>
    </w:p>
    <w:p>
      <w:pPr>
        <w:spacing w:line="360" w:lineRule="auto"/>
        <w:ind w:firstLine="3654" w:firstLineChars="1300"/>
        <w:rPr>
          <w:rFonts w:ascii="宋体" w:hAnsi="宋体" w:cs="仿宋"/>
          <w:b/>
          <w:bCs/>
          <w:sz w:val="28"/>
          <w:szCs w:val="28"/>
        </w:rPr>
      </w:pPr>
      <w:r>
        <w:rPr>
          <w:rFonts w:hint="eastAsia" w:ascii="宋体" w:hAnsi="宋体" w:cs="仿宋"/>
          <w:b/>
          <w:bCs/>
          <w:sz w:val="28"/>
          <w:szCs w:val="28"/>
        </w:rPr>
        <w:t>项目编号： FW2024003BW03J</w:t>
      </w:r>
    </w:p>
    <w:p>
      <w:pPr>
        <w:spacing w:line="360" w:lineRule="auto"/>
        <w:ind w:firstLine="562"/>
        <w:rPr>
          <w:rFonts w:ascii="宋体" w:hAnsi="宋体" w:cs="仿宋"/>
          <w:b/>
          <w:bCs/>
          <w:sz w:val="28"/>
          <w:szCs w:val="28"/>
        </w:rPr>
      </w:pPr>
    </w:p>
    <w:p>
      <w:pPr>
        <w:spacing w:line="360" w:lineRule="auto"/>
        <w:ind w:firstLine="1699" w:firstLineChars="607"/>
        <w:rPr>
          <w:rFonts w:ascii="宋体" w:hAnsi="宋体" w:cs="仿宋"/>
          <w:bCs/>
          <w:sz w:val="28"/>
          <w:szCs w:val="28"/>
        </w:rPr>
      </w:pPr>
    </w:p>
    <w:p>
      <w:pPr>
        <w:spacing w:line="360" w:lineRule="auto"/>
        <w:ind w:firstLine="1699" w:firstLineChars="607"/>
        <w:rPr>
          <w:rFonts w:ascii="宋体" w:hAnsi="宋体" w:cs="仿宋"/>
          <w:bCs/>
          <w:sz w:val="28"/>
          <w:szCs w:val="28"/>
        </w:rPr>
      </w:pPr>
    </w:p>
    <w:p>
      <w:pPr>
        <w:spacing w:line="360" w:lineRule="auto"/>
        <w:ind w:firstLine="1699" w:firstLineChars="607"/>
        <w:rPr>
          <w:rFonts w:ascii="宋体" w:hAnsi="宋体" w:cs="仿宋"/>
          <w:bCs/>
          <w:sz w:val="28"/>
          <w:szCs w:val="28"/>
        </w:rPr>
      </w:pPr>
    </w:p>
    <w:p>
      <w:pPr>
        <w:spacing w:line="360" w:lineRule="auto"/>
        <w:ind w:firstLine="1699" w:firstLineChars="607"/>
        <w:rPr>
          <w:rFonts w:ascii="宋体" w:hAnsi="宋体" w:cs="仿宋"/>
          <w:bCs/>
          <w:sz w:val="28"/>
          <w:szCs w:val="28"/>
        </w:rPr>
      </w:pPr>
    </w:p>
    <w:p>
      <w:pPr>
        <w:spacing w:line="360" w:lineRule="auto"/>
        <w:ind w:firstLine="1841" w:firstLineChars="655"/>
        <w:rPr>
          <w:rFonts w:ascii="宋体" w:hAnsi="宋体" w:cs="仿宋"/>
          <w:b/>
          <w:sz w:val="28"/>
          <w:szCs w:val="28"/>
        </w:rPr>
      </w:pPr>
    </w:p>
    <w:p>
      <w:pPr>
        <w:pStyle w:val="84"/>
      </w:pPr>
    </w:p>
    <w:p>
      <w:pPr>
        <w:pStyle w:val="84"/>
      </w:pPr>
    </w:p>
    <w:p>
      <w:pPr>
        <w:pStyle w:val="84"/>
      </w:pPr>
    </w:p>
    <w:p>
      <w:pPr>
        <w:spacing w:line="360" w:lineRule="auto"/>
        <w:ind w:firstLine="1841" w:firstLineChars="655"/>
        <w:rPr>
          <w:rFonts w:ascii="宋体" w:hAnsi="宋体" w:cs="仿宋"/>
          <w:b/>
          <w:sz w:val="28"/>
          <w:szCs w:val="28"/>
        </w:rPr>
      </w:pPr>
    </w:p>
    <w:p>
      <w:pPr>
        <w:spacing w:line="360" w:lineRule="auto"/>
        <w:ind w:firstLine="1841" w:firstLineChars="655"/>
        <w:rPr>
          <w:rFonts w:ascii="宋体" w:hAnsi="宋体" w:cs="仿宋"/>
          <w:b/>
          <w:sz w:val="28"/>
          <w:szCs w:val="28"/>
        </w:rPr>
      </w:pPr>
    </w:p>
    <w:p>
      <w:pPr>
        <w:spacing w:line="360" w:lineRule="auto"/>
        <w:ind w:firstLine="1841" w:firstLineChars="655"/>
        <w:rPr>
          <w:rFonts w:ascii="宋体" w:hAnsi="宋体" w:cs="仿宋"/>
          <w:b/>
          <w:sz w:val="28"/>
          <w:szCs w:val="28"/>
        </w:rPr>
      </w:pPr>
    </w:p>
    <w:p>
      <w:pPr>
        <w:spacing w:line="360" w:lineRule="auto"/>
        <w:ind w:firstLine="1841" w:firstLineChars="655"/>
        <w:rPr>
          <w:rFonts w:ascii="宋体" w:hAnsi="宋体" w:cs="仿宋"/>
          <w:b/>
          <w:sz w:val="28"/>
          <w:szCs w:val="28"/>
        </w:rPr>
      </w:pPr>
    </w:p>
    <w:p>
      <w:pPr>
        <w:pStyle w:val="84"/>
      </w:pPr>
    </w:p>
    <w:p>
      <w:pPr>
        <w:spacing w:line="360" w:lineRule="auto"/>
        <w:ind w:firstLine="1841" w:firstLineChars="655"/>
        <w:rPr>
          <w:rFonts w:ascii="宋体" w:hAnsi="宋体" w:cs="仿宋"/>
          <w:b/>
          <w:bCs/>
          <w:sz w:val="28"/>
          <w:szCs w:val="28"/>
        </w:rPr>
      </w:pPr>
      <w:r>
        <w:rPr>
          <w:rFonts w:hint="eastAsia" w:ascii="宋体" w:hAnsi="宋体" w:cs="仿宋"/>
          <w:b/>
          <w:sz w:val="28"/>
          <w:szCs w:val="28"/>
        </w:rPr>
        <w:t>采   购   人：</w:t>
      </w:r>
      <w:r>
        <w:rPr>
          <w:rFonts w:hint="eastAsia" w:ascii="宋体" w:hAnsi="宋体" w:cs="仿宋"/>
          <w:b/>
          <w:bCs/>
          <w:sz w:val="28"/>
          <w:szCs w:val="28"/>
        </w:rPr>
        <w:t>郑州市中医院</w:t>
      </w:r>
    </w:p>
    <w:p>
      <w:pPr>
        <w:spacing w:line="360" w:lineRule="auto"/>
        <w:ind w:firstLine="1841" w:firstLineChars="655"/>
        <w:rPr>
          <w:rFonts w:ascii="宋体" w:hAnsi="宋体" w:cs="仿宋"/>
          <w:b/>
          <w:sz w:val="28"/>
          <w:szCs w:val="28"/>
        </w:rPr>
        <w:sectPr>
          <w:headerReference r:id="rId4" w:type="first"/>
          <w:headerReference r:id="rId3" w:type="default"/>
          <w:pgSz w:w="11906" w:h="16838"/>
          <w:pgMar w:top="1134" w:right="1134" w:bottom="1134" w:left="1134" w:header="851" w:footer="992" w:gutter="0"/>
          <w:pgNumType w:fmt="numberInDash" w:start="1"/>
          <w:cols w:space="720" w:num="1"/>
          <w:titlePg/>
          <w:docGrid w:type="lines" w:linePitch="312" w:charSpace="0"/>
        </w:sectPr>
      </w:pPr>
      <w:r>
        <w:rPr>
          <w:rFonts w:hint="eastAsia" w:ascii="宋体" w:hAnsi="宋体" w:cs="仿宋"/>
          <w:b/>
          <w:sz w:val="28"/>
          <w:szCs w:val="28"/>
        </w:rPr>
        <w:t>日        期：二〇二四年四月</w:t>
      </w:r>
    </w:p>
    <w:p>
      <w:pPr>
        <w:spacing w:line="360" w:lineRule="auto"/>
        <w:ind w:firstLine="602"/>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目   录</w:t>
      </w:r>
    </w:p>
    <w:p>
      <w:pPr>
        <w:pStyle w:val="44"/>
        <w:spacing w:line="360" w:lineRule="auto"/>
        <w:ind w:firstLine="480"/>
        <w:rPr>
          <w:rFonts w:asciiTheme="minorEastAsia" w:hAnsiTheme="minorEastAsia" w:eastAsiaTheme="minorEastAsia" w:cstheme="minorBidi"/>
          <w:caps w:val="0"/>
        </w:rPr>
      </w:pPr>
      <w:bookmarkStart w:id="0" w:name="_Toc98041600"/>
      <w:r>
        <w:rPr>
          <w:rFonts w:hint="eastAsia" w:cs="仿宋" w:asciiTheme="minorEastAsia" w:hAnsiTheme="minorEastAsia" w:eastAsiaTheme="minorEastAsia"/>
          <w:bCs/>
          <w:caps w:val="0"/>
        </w:rPr>
        <w:fldChar w:fldCharType="begin"/>
      </w:r>
      <w:r>
        <w:rPr>
          <w:rFonts w:hint="eastAsia" w:cs="仿宋" w:asciiTheme="minorEastAsia" w:hAnsiTheme="minorEastAsia" w:eastAsiaTheme="minorEastAsia"/>
          <w:bCs/>
          <w:caps w:val="0"/>
        </w:rPr>
        <w:instrText xml:space="preserve">TOC \o "1-3" \h \z \u</w:instrText>
      </w:r>
      <w:r>
        <w:rPr>
          <w:rFonts w:hint="eastAsia" w:cs="仿宋" w:asciiTheme="minorEastAsia" w:hAnsiTheme="minorEastAsia" w:eastAsiaTheme="minorEastAsia"/>
          <w:bCs/>
          <w:caps w:val="0"/>
        </w:rPr>
        <w:fldChar w:fldCharType="separate"/>
      </w:r>
      <w:r>
        <w:fldChar w:fldCharType="begin"/>
      </w:r>
      <w:r>
        <w:instrText xml:space="preserve"> HYPERLINK \l "_Toc143704232" </w:instrText>
      </w:r>
      <w:r>
        <w:fldChar w:fldCharType="separate"/>
      </w:r>
      <w:r>
        <w:rPr>
          <w:rStyle w:val="76"/>
          <w:rFonts w:hint="eastAsia" w:cs="仿宋" w:asciiTheme="minorEastAsia" w:hAnsiTheme="minorEastAsia" w:eastAsiaTheme="minorEastAsia"/>
          <w:bCs/>
        </w:rPr>
        <w:t>第一章</w:t>
      </w:r>
      <w:r>
        <w:rPr>
          <w:rStyle w:val="76"/>
          <w:rFonts w:cs="仿宋" w:asciiTheme="minorEastAsia" w:hAnsiTheme="minorEastAsia" w:eastAsiaTheme="minorEastAsia"/>
          <w:bCs/>
        </w:rPr>
        <w:t xml:space="preserve">  </w:t>
      </w:r>
      <w:r>
        <w:rPr>
          <w:rStyle w:val="76"/>
          <w:rFonts w:hint="eastAsia" w:cs="仿宋" w:asciiTheme="minorEastAsia" w:hAnsiTheme="minorEastAsia" w:eastAsiaTheme="minorEastAsia"/>
          <w:bCs/>
        </w:rPr>
        <w:t>比选公告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_Toc143704232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spacing w:line="360" w:lineRule="auto"/>
        <w:ind w:firstLine="480"/>
        <w:rPr>
          <w:rFonts w:asciiTheme="minorEastAsia" w:hAnsiTheme="minorEastAsia" w:eastAsiaTheme="minorEastAsia" w:cstheme="minorBidi"/>
          <w:caps w:val="0"/>
        </w:rPr>
      </w:pPr>
      <w:r>
        <w:fldChar w:fldCharType="begin"/>
      </w:r>
      <w:r>
        <w:instrText xml:space="preserve"> HYPERLINK \l "_Toc143704233" </w:instrText>
      </w:r>
      <w:r>
        <w:fldChar w:fldCharType="separate"/>
      </w:r>
      <w:r>
        <w:rPr>
          <w:rStyle w:val="76"/>
          <w:rFonts w:hint="eastAsia" w:cs="仿宋" w:asciiTheme="minorEastAsia" w:hAnsiTheme="minorEastAsia" w:eastAsiaTheme="minorEastAsia"/>
        </w:rPr>
        <w:t>第二章</w:t>
      </w:r>
      <w:r>
        <w:rPr>
          <w:rStyle w:val="76"/>
          <w:rFonts w:cs="仿宋" w:asciiTheme="minorEastAsia" w:hAnsiTheme="minorEastAsia" w:eastAsiaTheme="minorEastAsia"/>
        </w:rPr>
        <w:t xml:space="preserve">  </w:t>
      </w:r>
      <w:r>
        <w:rPr>
          <w:rStyle w:val="76"/>
          <w:rFonts w:hint="eastAsia" w:cs="仿宋" w:asciiTheme="minorEastAsia" w:hAnsiTheme="minorEastAsia" w:eastAsiaTheme="minorEastAsia"/>
        </w:rPr>
        <w:t>供应商须知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_Toc143704233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3"/>
        <w:tabs>
          <w:tab w:val="right" w:leader="dot" w:pos="9072"/>
        </w:tabs>
        <w:spacing w:line="360" w:lineRule="auto"/>
        <w:ind w:firstLine="420" w:firstLineChars="200"/>
        <w:rPr>
          <w:rFonts w:asciiTheme="minorEastAsia" w:hAnsiTheme="minorEastAsia" w:eastAsiaTheme="minorEastAsia" w:cstheme="minorBidi"/>
          <w:sz w:val="24"/>
        </w:rPr>
      </w:pPr>
      <w:r>
        <w:fldChar w:fldCharType="begin"/>
      </w:r>
      <w:r>
        <w:instrText xml:space="preserve"> HYPERLINK \l "_Toc143704234" </w:instrText>
      </w:r>
      <w:r>
        <w:fldChar w:fldCharType="separate"/>
      </w:r>
      <w:r>
        <w:rPr>
          <w:rStyle w:val="76"/>
          <w:rFonts w:hint="eastAsia" w:cs="仿宋" w:asciiTheme="minorEastAsia" w:hAnsiTheme="minorEastAsia" w:eastAsiaTheme="minorEastAsia"/>
          <w:sz w:val="24"/>
        </w:rPr>
        <w:t>供应商须知前附表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_Toc143704234 \h </w:instrText>
      </w:r>
      <w:r>
        <w:rPr>
          <w:rFonts w:asciiTheme="minorEastAsia" w:hAnsiTheme="minorEastAsia" w:eastAsiaTheme="minorEastAsia"/>
          <w:sz w:val="24"/>
        </w:rPr>
        <w:fldChar w:fldCharType="separate"/>
      </w:r>
      <w:r>
        <w:rPr>
          <w:rFonts w:asciiTheme="minorEastAsia" w:hAnsiTheme="minorEastAsia" w:eastAsiaTheme="minorEastAsia"/>
          <w:sz w:val="24"/>
        </w:rPr>
        <w:t>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"_Toc143704235" </w:instrText>
      </w:r>
      <w:r>
        <w:fldChar w:fldCharType="separate"/>
      </w:r>
      <w:r>
        <w:rPr>
          <w:rStyle w:val="76"/>
          <w:rFonts w:cs="仿宋" w:asciiTheme="minorEastAsia" w:hAnsiTheme="minorEastAsia" w:eastAsiaTheme="minorEastAsia"/>
          <w:bCs/>
          <w:sz w:val="24"/>
        </w:rPr>
        <w:t xml:space="preserve">1. </w:t>
      </w:r>
      <w:r>
        <w:rPr>
          <w:rStyle w:val="76"/>
          <w:rFonts w:hint="eastAsia" w:cs="仿宋" w:asciiTheme="minorEastAsia" w:hAnsiTheme="minorEastAsia" w:eastAsiaTheme="minorEastAsia"/>
          <w:bCs/>
          <w:sz w:val="24"/>
        </w:rPr>
        <w:t>总则</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_Toc143704235 \h </w:instrText>
      </w:r>
      <w:r>
        <w:rPr>
          <w:rFonts w:asciiTheme="minorEastAsia" w:hAnsiTheme="minorEastAsia" w:eastAsiaTheme="minorEastAsia"/>
          <w:sz w:val="24"/>
        </w:rPr>
        <w:fldChar w:fldCharType="separate"/>
      </w:r>
      <w:r>
        <w:rPr>
          <w:rFonts w:asciiTheme="minorEastAsia" w:hAnsiTheme="minorEastAsia" w:eastAsiaTheme="minorEastAsia"/>
          <w:sz w:val="24"/>
        </w:rPr>
        <w:t>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"_Toc143704236" </w:instrText>
      </w:r>
      <w:r>
        <w:fldChar w:fldCharType="separate"/>
      </w:r>
      <w:r>
        <w:rPr>
          <w:rStyle w:val="76"/>
          <w:rFonts w:cs="仿宋" w:asciiTheme="minorEastAsia" w:hAnsiTheme="minorEastAsia" w:eastAsiaTheme="minorEastAsia"/>
          <w:sz w:val="24"/>
        </w:rPr>
        <w:t>2.</w:t>
      </w:r>
      <w:r>
        <w:rPr>
          <w:rStyle w:val="76"/>
          <w:rFonts w:hint="eastAsia" w:cs="仿宋" w:asciiTheme="minorEastAsia" w:hAnsiTheme="minorEastAsia" w:eastAsiaTheme="minorEastAsia"/>
          <w:sz w:val="24"/>
        </w:rPr>
        <w:t>比选文件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_Toc143704236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"_Toc143704237" </w:instrText>
      </w:r>
      <w:r>
        <w:fldChar w:fldCharType="separate"/>
      </w:r>
      <w:r>
        <w:rPr>
          <w:rStyle w:val="76"/>
          <w:rFonts w:cs="仿宋" w:asciiTheme="minorEastAsia" w:hAnsiTheme="minorEastAsia" w:eastAsiaTheme="minorEastAsia"/>
          <w:sz w:val="24"/>
        </w:rPr>
        <w:t xml:space="preserve">3. </w:t>
      </w:r>
      <w:r>
        <w:rPr>
          <w:rStyle w:val="76"/>
          <w:rFonts w:hint="eastAsia" w:cs="仿宋" w:asciiTheme="minorEastAsia" w:hAnsiTheme="minorEastAsia" w:eastAsiaTheme="minorEastAsia"/>
          <w:sz w:val="24"/>
        </w:rPr>
        <w:t>响应文件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_Toc143704237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"_Toc143704238" </w:instrText>
      </w:r>
      <w:r>
        <w:fldChar w:fldCharType="separate"/>
      </w:r>
      <w:r>
        <w:rPr>
          <w:rStyle w:val="76"/>
          <w:rFonts w:cs="仿宋" w:asciiTheme="minorEastAsia" w:hAnsiTheme="minorEastAsia" w:eastAsiaTheme="minorEastAsia"/>
          <w:sz w:val="24"/>
        </w:rPr>
        <w:t xml:space="preserve">4. </w:t>
      </w:r>
      <w:r>
        <w:rPr>
          <w:rStyle w:val="76"/>
          <w:rFonts w:hint="eastAsia" w:cs="仿宋" w:asciiTheme="minorEastAsia" w:hAnsiTheme="minorEastAsia" w:eastAsiaTheme="minorEastAsia"/>
          <w:sz w:val="24"/>
        </w:rPr>
        <w:t>响应文件提交</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_Toc143704238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"_Toc143704239" </w:instrText>
      </w:r>
      <w:r>
        <w:fldChar w:fldCharType="separate"/>
      </w:r>
      <w:r>
        <w:rPr>
          <w:rStyle w:val="76"/>
          <w:rFonts w:cs="仿宋" w:asciiTheme="minorEastAsia" w:hAnsiTheme="minorEastAsia" w:eastAsiaTheme="minorEastAsia"/>
          <w:sz w:val="24"/>
        </w:rPr>
        <w:t xml:space="preserve">5. </w:t>
      </w:r>
      <w:r>
        <w:rPr>
          <w:rStyle w:val="76"/>
          <w:rFonts w:hint="eastAsia" w:cs="仿宋" w:asciiTheme="minorEastAsia" w:hAnsiTheme="minorEastAsia" w:eastAsiaTheme="minorEastAsia"/>
          <w:sz w:val="24"/>
        </w:rPr>
        <w:t>响应文件开启</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_Toc143704239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"_Toc143704240" </w:instrText>
      </w:r>
      <w:r>
        <w:fldChar w:fldCharType="separate"/>
      </w:r>
      <w:r>
        <w:rPr>
          <w:rStyle w:val="76"/>
          <w:rFonts w:cs="仿宋" w:asciiTheme="minorEastAsia" w:hAnsiTheme="minorEastAsia" w:eastAsiaTheme="minorEastAsia"/>
          <w:bCs/>
          <w:sz w:val="24"/>
        </w:rPr>
        <w:t>6.</w:t>
      </w:r>
      <w:r>
        <w:rPr>
          <w:rStyle w:val="76"/>
          <w:rFonts w:hint="eastAsia" w:cs="仿宋" w:asciiTheme="minorEastAsia" w:hAnsiTheme="minorEastAsia" w:eastAsiaTheme="minorEastAsia"/>
          <w:bCs/>
          <w:sz w:val="24"/>
        </w:rPr>
        <w:t>评审及比选</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_Toc143704240 \h </w:instrText>
      </w:r>
      <w:r>
        <w:rPr>
          <w:rFonts w:asciiTheme="minorEastAsia" w:hAnsiTheme="minorEastAsia" w:eastAsiaTheme="minorEastAsia"/>
          <w:sz w:val="24"/>
        </w:rPr>
        <w:fldChar w:fldCharType="separate"/>
      </w:r>
      <w:r>
        <w:rPr>
          <w:rFonts w:asciiTheme="minorEastAsia" w:hAnsiTheme="minorEastAsia" w:eastAsiaTheme="minorEastAsia"/>
          <w:sz w:val="24"/>
        </w:rPr>
        <w:t>13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"_Toc143704241" </w:instrText>
      </w:r>
      <w:r>
        <w:fldChar w:fldCharType="separate"/>
      </w:r>
      <w:r>
        <w:rPr>
          <w:rStyle w:val="76"/>
          <w:rFonts w:cs="仿宋" w:asciiTheme="minorEastAsia" w:hAnsiTheme="minorEastAsia" w:eastAsiaTheme="minorEastAsia"/>
          <w:bCs/>
          <w:sz w:val="24"/>
        </w:rPr>
        <w:t>7.</w:t>
      </w:r>
      <w:r>
        <w:rPr>
          <w:rStyle w:val="76"/>
          <w:rFonts w:hint="eastAsia" w:cs="仿宋" w:asciiTheme="minorEastAsia" w:hAnsiTheme="minorEastAsia" w:eastAsiaTheme="minorEastAsia"/>
          <w:bCs/>
          <w:sz w:val="24"/>
        </w:rPr>
        <w:t>授予合同</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_Toc143704241 \h </w:instrText>
      </w:r>
      <w:r>
        <w:rPr>
          <w:rFonts w:asciiTheme="minorEastAsia" w:hAnsiTheme="minorEastAsia" w:eastAsiaTheme="minorEastAsia"/>
          <w:sz w:val="24"/>
        </w:rPr>
        <w:fldChar w:fldCharType="separate"/>
      </w:r>
      <w:r>
        <w:rPr>
          <w:rFonts w:asciiTheme="minorEastAsia" w:hAnsiTheme="minorEastAsia" w:eastAsiaTheme="minorEastAsia"/>
          <w:sz w:val="24"/>
        </w:rPr>
        <w:t>19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"_Toc143704242" </w:instrText>
      </w:r>
      <w:r>
        <w:fldChar w:fldCharType="separate"/>
      </w:r>
      <w:r>
        <w:rPr>
          <w:rStyle w:val="76"/>
          <w:rFonts w:cs="仿宋" w:asciiTheme="minorEastAsia" w:hAnsiTheme="minorEastAsia" w:eastAsiaTheme="minorEastAsia"/>
          <w:bCs/>
          <w:sz w:val="24"/>
        </w:rPr>
        <w:t>8.</w:t>
      </w:r>
      <w:r>
        <w:rPr>
          <w:rStyle w:val="76"/>
          <w:rFonts w:hint="eastAsia" w:cs="仿宋" w:asciiTheme="minorEastAsia" w:hAnsiTheme="minorEastAsia" w:eastAsiaTheme="minorEastAsia"/>
          <w:bCs/>
          <w:sz w:val="24"/>
        </w:rPr>
        <w:t>其他</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_Toc143704242 \h </w:instrText>
      </w:r>
      <w:r>
        <w:rPr>
          <w:rFonts w:asciiTheme="minorEastAsia" w:hAnsiTheme="minorEastAsia" w:eastAsiaTheme="minorEastAsia"/>
          <w:sz w:val="24"/>
        </w:rPr>
        <w:fldChar w:fldCharType="separate"/>
      </w:r>
      <w:r>
        <w:rPr>
          <w:rFonts w:asciiTheme="minorEastAsia" w:hAnsiTheme="minorEastAsia" w:eastAsiaTheme="minorEastAsia"/>
          <w:sz w:val="24"/>
        </w:rPr>
        <w:t>20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44"/>
        <w:spacing w:line="360" w:lineRule="auto"/>
        <w:ind w:firstLine="480"/>
        <w:rPr>
          <w:rFonts w:asciiTheme="minorEastAsia" w:hAnsiTheme="minorEastAsia" w:eastAsiaTheme="minorEastAsia" w:cstheme="minorBidi"/>
          <w:caps w:val="0"/>
        </w:rPr>
      </w:pPr>
      <w:r>
        <w:fldChar w:fldCharType="begin"/>
      </w:r>
      <w:r>
        <w:instrText xml:space="preserve"> HYPERLINK \l "_Toc143704243" </w:instrText>
      </w:r>
      <w:r>
        <w:fldChar w:fldCharType="separate"/>
      </w:r>
      <w:r>
        <w:rPr>
          <w:rStyle w:val="76"/>
          <w:rFonts w:hint="eastAsia" w:cs="仿宋" w:asciiTheme="minorEastAsia" w:hAnsiTheme="minorEastAsia" w:eastAsiaTheme="minorEastAsia"/>
        </w:rPr>
        <w:t>第三章</w:t>
      </w:r>
      <w:r>
        <w:rPr>
          <w:rStyle w:val="76"/>
          <w:rFonts w:cs="仿宋" w:asciiTheme="minorEastAsia" w:hAnsiTheme="minorEastAsia" w:eastAsiaTheme="minorEastAsia"/>
        </w:rPr>
        <w:t xml:space="preserve">  </w:t>
      </w:r>
      <w:r>
        <w:rPr>
          <w:rStyle w:val="76"/>
          <w:rFonts w:hint="eastAsia" w:cs="仿宋" w:asciiTheme="minorEastAsia" w:hAnsiTheme="minorEastAsia" w:eastAsiaTheme="minorEastAsia"/>
        </w:rPr>
        <w:t>采购人需求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_Toc143704243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spacing w:line="360" w:lineRule="auto"/>
        <w:ind w:firstLine="480"/>
        <w:rPr>
          <w:rFonts w:asciiTheme="minorEastAsia" w:hAnsiTheme="minorEastAsia" w:eastAsiaTheme="minorEastAsia" w:cstheme="minorBidi"/>
          <w:caps w:val="0"/>
        </w:rPr>
      </w:pPr>
      <w:r>
        <w:fldChar w:fldCharType="begin"/>
      </w:r>
      <w:r>
        <w:instrText xml:space="preserve"> HYPERLINK \l "_Toc143704244" </w:instrText>
      </w:r>
      <w:r>
        <w:fldChar w:fldCharType="separate"/>
      </w:r>
      <w:r>
        <w:rPr>
          <w:rStyle w:val="76"/>
          <w:rFonts w:hint="eastAsia" w:cs="仿宋" w:asciiTheme="minorEastAsia" w:hAnsiTheme="minorEastAsia" w:eastAsiaTheme="minorEastAsia"/>
          <w:bCs/>
        </w:rPr>
        <w:t>第四章</w:t>
      </w:r>
      <w:r>
        <w:rPr>
          <w:rStyle w:val="76"/>
          <w:rFonts w:cs="仿宋" w:asciiTheme="minorEastAsia" w:hAnsiTheme="minorEastAsia" w:eastAsiaTheme="minorEastAsia"/>
          <w:bCs/>
        </w:rPr>
        <w:t xml:space="preserve">  </w:t>
      </w:r>
      <w:r>
        <w:rPr>
          <w:rStyle w:val="76"/>
          <w:rFonts w:hint="eastAsia" w:cs="仿宋" w:asciiTheme="minorEastAsia" w:hAnsiTheme="minorEastAsia" w:eastAsiaTheme="minorEastAsia"/>
          <w:bCs/>
        </w:rPr>
        <w:t>合同协议书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_Toc143704244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4"/>
        <w:spacing w:line="360" w:lineRule="auto"/>
        <w:ind w:firstLine="480"/>
        <w:rPr>
          <w:rFonts w:asciiTheme="minorEastAsia" w:hAnsiTheme="minorEastAsia" w:eastAsiaTheme="minorEastAsia" w:cstheme="minorBidi"/>
          <w:caps w:val="0"/>
        </w:rPr>
      </w:pPr>
      <w:r>
        <w:fldChar w:fldCharType="begin"/>
      </w:r>
      <w:r>
        <w:instrText xml:space="preserve"> HYPERLINK \l "_Toc143704245" </w:instrText>
      </w:r>
      <w:r>
        <w:fldChar w:fldCharType="separate"/>
      </w:r>
      <w:r>
        <w:rPr>
          <w:rStyle w:val="76"/>
          <w:rFonts w:hint="eastAsia" w:cs="仿宋" w:asciiTheme="minorEastAsia" w:hAnsiTheme="minorEastAsia" w:eastAsiaTheme="minorEastAsia"/>
          <w:kern w:val="0"/>
        </w:rPr>
        <w:t>第五章</w:t>
      </w:r>
      <w:r>
        <w:rPr>
          <w:rStyle w:val="76"/>
          <w:rFonts w:cs="仿宋" w:asciiTheme="minorEastAsia" w:hAnsiTheme="minorEastAsia" w:eastAsiaTheme="minorEastAsia"/>
          <w:kern w:val="0"/>
        </w:rPr>
        <w:t xml:space="preserve">  </w:t>
      </w:r>
      <w:r>
        <w:rPr>
          <w:rStyle w:val="76"/>
          <w:rFonts w:hint="eastAsia" w:cs="仿宋" w:asciiTheme="minorEastAsia" w:hAnsiTheme="minorEastAsia" w:eastAsiaTheme="minorEastAsia"/>
          <w:kern w:val="0"/>
        </w:rPr>
        <w:t>响应文件格式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_Toc143704245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"_Toc143704246" </w:instrText>
      </w:r>
      <w:r>
        <w:fldChar w:fldCharType="separate"/>
      </w:r>
      <w:r>
        <w:rPr>
          <w:rStyle w:val="76"/>
          <w:rFonts w:hint="eastAsia" w:cs="仿宋" w:asciiTheme="minorEastAsia" w:hAnsiTheme="minorEastAsia" w:eastAsiaTheme="minorEastAsia"/>
          <w:bCs/>
          <w:sz w:val="24"/>
        </w:rPr>
        <w:t>目</w:t>
      </w:r>
      <w:r>
        <w:rPr>
          <w:rStyle w:val="76"/>
          <w:rFonts w:cs="仿宋" w:asciiTheme="minorEastAsia" w:hAnsiTheme="minorEastAsia" w:eastAsiaTheme="minorEastAsia"/>
          <w:bCs/>
          <w:sz w:val="24"/>
        </w:rPr>
        <w:t xml:space="preserve">  </w:t>
      </w:r>
      <w:r>
        <w:rPr>
          <w:rStyle w:val="76"/>
          <w:rFonts w:hint="eastAsia" w:cs="仿宋" w:asciiTheme="minorEastAsia" w:hAnsiTheme="minorEastAsia" w:eastAsiaTheme="minorEastAsia"/>
          <w:bCs/>
          <w:sz w:val="24"/>
        </w:rPr>
        <w:t>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_Toc143704246 \h </w:instrText>
      </w:r>
      <w:r>
        <w:rPr>
          <w:rFonts w:asciiTheme="minorEastAsia" w:hAnsiTheme="minorEastAsia" w:eastAsiaTheme="minorEastAsia"/>
          <w:sz w:val="24"/>
        </w:rPr>
        <w:fldChar w:fldCharType="separate"/>
      </w:r>
      <w:r>
        <w:rPr>
          <w:rFonts w:asciiTheme="minorEastAsia" w:hAnsiTheme="minorEastAsia" w:eastAsiaTheme="minorEastAsia"/>
          <w:sz w:val="24"/>
        </w:rPr>
        <w:t>25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"_Toc143704247" </w:instrText>
      </w:r>
      <w:r>
        <w:fldChar w:fldCharType="separate"/>
      </w:r>
      <w:r>
        <w:rPr>
          <w:rStyle w:val="76"/>
          <w:rFonts w:hint="eastAsia" w:cs="仿宋" w:asciiTheme="minorEastAsia" w:hAnsiTheme="minorEastAsia" w:eastAsiaTheme="minorEastAsia"/>
          <w:bCs/>
          <w:sz w:val="24"/>
        </w:rPr>
        <w:t>一、报</w:t>
      </w:r>
      <w:r>
        <w:rPr>
          <w:rStyle w:val="76"/>
          <w:rFonts w:cs="仿宋" w:asciiTheme="minorEastAsia" w:hAnsiTheme="minorEastAsia" w:eastAsiaTheme="minorEastAsia"/>
          <w:bCs/>
          <w:sz w:val="24"/>
        </w:rPr>
        <w:t xml:space="preserve"> </w:t>
      </w:r>
      <w:r>
        <w:rPr>
          <w:rStyle w:val="76"/>
          <w:rFonts w:hint="eastAsia" w:cs="仿宋" w:asciiTheme="minorEastAsia" w:hAnsiTheme="minorEastAsia" w:eastAsiaTheme="minorEastAsia"/>
          <w:bCs/>
          <w:sz w:val="24"/>
        </w:rPr>
        <w:t>价</w:t>
      </w:r>
      <w:r>
        <w:rPr>
          <w:rStyle w:val="76"/>
          <w:rFonts w:cs="仿宋" w:asciiTheme="minorEastAsia" w:hAnsiTheme="minorEastAsia" w:eastAsiaTheme="minorEastAsia"/>
          <w:bCs/>
          <w:sz w:val="24"/>
        </w:rPr>
        <w:t xml:space="preserve"> </w:t>
      </w:r>
      <w:r>
        <w:rPr>
          <w:rStyle w:val="76"/>
          <w:rFonts w:hint="eastAsia" w:cs="仿宋" w:asciiTheme="minorEastAsia" w:hAnsiTheme="minorEastAsia" w:eastAsiaTheme="minorEastAsia"/>
          <w:bCs/>
          <w:sz w:val="24"/>
        </w:rPr>
        <w:t>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_Toc143704247 \h </w:instrText>
      </w:r>
      <w:r>
        <w:rPr>
          <w:rFonts w:asciiTheme="minorEastAsia" w:hAnsiTheme="minorEastAsia" w:eastAsiaTheme="minorEastAsia"/>
          <w:sz w:val="24"/>
        </w:rPr>
        <w:fldChar w:fldCharType="separate"/>
      </w:r>
      <w:r>
        <w:rPr>
          <w:rFonts w:asciiTheme="minorEastAsia" w:hAnsiTheme="minorEastAsia" w:eastAsiaTheme="minorEastAsia"/>
          <w:sz w:val="24"/>
        </w:rPr>
        <w:t>26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"_Toc143704248" </w:instrText>
      </w:r>
      <w:r>
        <w:fldChar w:fldCharType="separate"/>
      </w:r>
      <w:r>
        <w:rPr>
          <w:rStyle w:val="76"/>
          <w:rFonts w:hint="eastAsia" w:cs="仿宋" w:asciiTheme="minorEastAsia" w:hAnsiTheme="minorEastAsia" w:eastAsiaTheme="minorEastAsia"/>
          <w:bCs/>
          <w:sz w:val="24"/>
        </w:rPr>
        <w:t>二、报价一览表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_Toc143704248 \h </w:instrText>
      </w:r>
      <w:r>
        <w:rPr>
          <w:rFonts w:asciiTheme="minorEastAsia" w:hAnsiTheme="minorEastAsia" w:eastAsiaTheme="minorEastAsia"/>
          <w:sz w:val="24"/>
        </w:rPr>
        <w:fldChar w:fldCharType="separate"/>
      </w:r>
      <w:r>
        <w:rPr>
          <w:rFonts w:asciiTheme="minorEastAsia" w:hAnsiTheme="minorEastAsia" w:eastAsiaTheme="minorEastAsia"/>
          <w:sz w:val="24"/>
        </w:rPr>
        <w:t>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"_Toc143704249" </w:instrText>
      </w:r>
      <w:r>
        <w:fldChar w:fldCharType="separate"/>
      </w:r>
      <w:r>
        <w:rPr>
          <w:rStyle w:val="76"/>
          <w:rFonts w:hint="eastAsia" w:cs="仿宋" w:asciiTheme="minorEastAsia" w:hAnsiTheme="minorEastAsia" w:eastAsiaTheme="minorEastAsia"/>
          <w:bCs/>
          <w:sz w:val="24"/>
        </w:rPr>
        <w:t>三、法定代表人身份证明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_Toc143704249 \h </w:instrText>
      </w:r>
      <w:r>
        <w:rPr>
          <w:rFonts w:asciiTheme="minorEastAsia" w:hAnsiTheme="minorEastAsia" w:eastAsiaTheme="minorEastAsia"/>
          <w:sz w:val="24"/>
        </w:rPr>
        <w:fldChar w:fldCharType="separate"/>
      </w:r>
      <w:r>
        <w:rPr>
          <w:rFonts w:asciiTheme="minorEastAsia" w:hAnsiTheme="minorEastAsia" w:eastAsiaTheme="minorEastAsia"/>
          <w:sz w:val="24"/>
        </w:rPr>
        <w:t>28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"_Toc143704250" </w:instrText>
      </w:r>
      <w:r>
        <w:fldChar w:fldCharType="separate"/>
      </w:r>
      <w:r>
        <w:rPr>
          <w:rStyle w:val="76"/>
          <w:rFonts w:hint="eastAsia" w:cs="仿宋" w:asciiTheme="minorEastAsia" w:hAnsiTheme="minorEastAsia" w:eastAsiaTheme="minorEastAsia"/>
          <w:bCs/>
          <w:sz w:val="24"/>
        </w:rPr>
        <w:t>四、法定代表人授权书</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_Toc143704250 \h </w:instrText>
      </w:r>
      <w:r>
        <w:rPr>
          <w:rFonts w:asciiTheme="minorEastAsia" w:hAnsiTheme="minorEastAsia" w:eastAsiaTheme="minorEastAsia"/>
          <w:sz w:val="24"/>
        </w:rPr>
        <w:fldChar w:fldCharType="separate"/>
      </w:r>
      <w:r>
        <w:rPr>
          <w:rFonts w:asciiTheme="minorEastAsia" w:hAnsiTheme="minorEastAsia" w:eastAsiaTheme="minorEastAsia"/>
          <w:sz w:val="24"/>
        </w:rPr>
        <w:t>29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"_Toc143704251" </w:instrText>
      </w:r>
      <w:r>
        <w:fldChar w:fldCharType="separate"/>
      </w:r>
      <w:r>
        <w:rPr>
          <w:rStyle w:val="76"/>
          <w:rFonts w:hint="eastAsia" w:cs="仿宋" w:asciiTheme="minorEastAsia" w:hAnsiTheme="minorEastAsia" w:eastAsiaTheme="minorEastAsia"/>
          <w:bCs/>
          <w:sz w:val="24"/>
        </w:rPr>
        <w:t>五、企业管理机构</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_Toc143704251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"_Toc143704252" </w:instrText>
      </w:r>
      <w:r>
        <w:fldChar w:fldCharType="separate"/>
      </w:r>
      <w:r>
        <w:rPr>
          <w:rStyle w:val="76"/>
          <w:rFonts w:hint="eastAsia" w:cs="仿宋" w:asciiTheme="minorEastAsia" w:hAnsiTheme="minorEastAsia" w:eastAsiaTheme="minorEastAsia"/>
          <w:bCs/>
          <w:sz w:val="24"/>
        </w:rPr>
        <w:t>六、资格审查材料</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_Toc143704252 \h </w:instrText>
      </w:r>
      <w:r>
        <w:rPr>
          <w:rFonts w:asciiTheme="minorEastAsia" w:hAnsiTheme="minorEastAsia" w:eastAsiaTheme="minorEastAsia"/>
          <w:sz w:val="24"/>
        </w:rPr>
        <w:fldChar w:fldCharType="separate"/>
      </w:r>
      <w:r>
        <w:rPr>
          <w:rFonts w:asciiTheme="minorEastAsia" w:hAnsiTheme="minorEastAsia" w:eastAsiaTheme="minorEastAsia"/>
          <w:sz w:val="24"/>
        </w:rPr>
        <w:t>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"_Toc143704253" </w:instrText>
      </w:r>
      <w:r>
        <w:fldChar w:fldCharType="separate"/>
      </w:r>
      <w:r>
        <w:rPr>
          <w:rStyle w:val="76"/>
          <w:rFonts w:hint="eastAsia" w:cs="仿宋" w:asciiTheme="minorEastAsia" w:hAnsiTheme="minorEastAsia" w:eastAsiaTheme="minorEastAsia"/>
          <w:bCs/>
          <w:sz w:val="24"/>
        </w:rPr>
        <w:t>七、监理大纲</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_Toc143704253 \h </w:instrText>
      </w:r>
      <w:r>
        <w:rPr>
          <w:rFonts w:asciiTheme="minorEastAsia" w:hAnsiTheme="minorEastAsia" w:eastAsiaTheme="minorEastAsia"/>
          <w:sz w:val="24"/>
        </w:rPr>
        <w:fldChar w:fldCharType="separate"/>
      </w:r>
      <w:r>
        <w:rPr>
          <w:rFonts w:asciiTheme="minorEastAsia" w:hAnsiTheme="minorEastAsia" w:eastAsiaTheme="minorEastAsia"/>
          <w:sz w:val="24"/>
        </w:rPr>
        <w:t>35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9072"/>
        </w:tabs>
        <w:spacing w:line="360" w:lineRule="auto"/>
        <w:rPr>
          <w:rFonts w:asciiTheme="minorEastAsia" w:hAnsiTheme="minorEastAsia" w:eastAsiaTheme="minorEastAsia" w:cstheme="minorBidi"/>
          <w:sz w:val="24"/>
        </w:rPr>
      </w:pPr>
      <w:r>
        <w:fldChar w:fldCharType="begin"/>
      </w:r>
      <w:r>
        <w:instrText xml:space="preserve"> HYPERLINK \l "_Toc143704257" </w:instrText>
      </w:r>
      <w:r>
        <w:fldChar w:fldCharType="separate"/>
      </w:r>
      <w:r>
        <w:rPr>
          <w:rStyle w:val="76"/>
          <w:rFonts w:hint="eastAsia" w:cs="仿宋" w:asciiTheme="minorEastAsia" w:hAnsiTheme="minorEastAsia" w:eastAsiaTheme="minorEastAsia"/>
          <w:bCs/>
          <w:sz w:val="24"/>
        </w:rPr>
        <w:t>八、</w:t>
      </w:r>
      <w:r>
        <w:rPr>
          <w:rStyle w:val="76"/>
          <w:rFonts w:cs="仿宋" w:asciiTheme="minorEastAsia" w:hAnsiTheme="minorEastAsia" w:eastAsiaTheme="minorEastAsia"/>
          <w:bCs/>
          <w:sz w:val="24"/>
        </w:rPr>
        <w:t xml:space="preserve"> </w:t>
      </w:r>
      <w:r>
        <w:rPr>
          <w:rStyle w:val="76"/>
          <w:rFonts w:hint="eastAsia" w:cs="仿宋" w:asciiTheme="minorEastAsia" w:hAnsiTheme="minorEastAsia" w:eastAsiaTheme="minorEastAsia"/>
          <w:bCs/>
          <w:sz w:val="24"/>
        </w:rPr>
        <w:t>供应商认为需要提交的其他证明材料</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_Toc143704257 \h </w:instrText>
      </w:r>
      <w:r>
        <w:rPr>
          <w:rFonts w:asciiTheme="minorEastAsia" w:hAnsiTheme="minorEastAsia" w:eastAsiaTheme="minorEastAsia"/>
          <w:sz w:val="24"/>
        </w:rPr>
        <w:fldChar w:fldCharType="separate"/>
      </w:r>
      <w:r>
        <w:rPr>
          <w:rFonts w:asciiTheme="minorEastAsia" w:hAnsiTheme="minorEastAsia" w:eastAsiaTheme="minorEastAsia"/>
          <w:sz w:val="24"/>
        </w:rPr>
        <w:t>36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pos="7560"/>
        </w:tabs>
        <w:spacing w:line="360" w:lineRule="auto"/>
        <w:ind w:firstLine="480"/>
        <w:jc w:val="left"/>
        <w:rPr>
          <w:rFonts w:ascii="宋体" w:hAnsi="宋体" w:cs="仿宋"/>
          <w:bCs/>
          <w:caps/>
          <w:szCs w:val="21"/>
        </w:rPr>
      </w:pPr>
      <w:r>
        <w:rPr>
          <w:rFonts w:hint="eastAsia" w:cs="仿宋" w:asciiTheme="minorEastAsia" w:hAnsiTheme="minorEastAsia" w:eastAsiaTheme="minorEastAsia"/>
          <w:bCs/>
          <w:caps/>
          <w:sz w:val="24"/>
        </w:rPr>
        <w:fldChar w:fldCharType="end"/>
      </w:r>
    </w:p>
    <w:p>
      <w:pPr>
        <w:tabs>
          <w:tab w:val="right" w:pos="7560"/>
        </w:tabs>
        <w:spacing w:line="360" w:lineRule="auto"/>
        <w:ind w:firstLine="562"/>
        <w:jc w:val="center"/>
        <w:outlineLvl w:val="0"/>
        <w:rPr>
          <w:rFonts w:ascii="宋体" w:hAnsi="宋体" w:cs="仿宋"/>
          <w:b/>
          <w:bCs/>
          <w:sz w:val="28"/>
          <w:szCs w:val="28"/>
        </w:rPr>
        <w:sectPr>
          <w:headerReference r:id="rId5" w:type="default"/>
          <w:footerReference r:id="rId6" w:type="default"/>
          <w:pgSz w:w="11907" w:h="16840"/>
          <w:pgMar w:top="1304" w:right="1304" w:bottom="1304" w:left="1304" w:header="851" w:footer="851" w:gutter="0"/>
          <w:pgNumType w:start="1"/>
          <w:cols w:space="720" w:num="1"/>
          <w:docGrid w:linePitch="462" w:charSpace="0"/>
        </w:sectPr>
      </w:pPr>
    </w:p>
    <w:p>
      <w:pPr>
        <w:tabs>
          <w:tab w:val="right" w:pos="7560"/>
        </w:tabs>
        <w:spacing w:line="360" w:lineRule="auto"/>
        <w:ind w:firstLine="562"/>
        <w:jc w:val="center"/>
        <w:outlineLvl w:val="0"/>
        <w:rPr>
          <w:rFonts w:ascii="宋体" w:hAnsi="宋体" w:cs="仿宋"/>
          <w:b/>
          <w:bCs/>
          <w:sz w:val="28"/>
          <w:szCs w:val="28"/>
        </w:rPr>
      </w:pPr>
      <w:bookmarkStart w:id="1" w:name="_Toc143704232"/>
      <w:r>
        <w:rPr>
          <w:rFonts w:hint="eastAsia" w:ascii="宋体" w:hAnsi="宋体" w:cs="仿宋"/>
          <w:b/>
          <w:bCs/>
          <w:sz w:val="28"/>
          <w:szCs w:val="28"/>
        </w:rPr>
        <w:t>第一章  比选公告</w:t>
      </w:r>
      <w:bookmarkEnd w:id="1"/>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一、项目基本情况</w:t>
      </w:r>
    </w:p>
    <w:p>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1.项目编号：FW2024003BW03J </w:t>
      </w:r>
    </w:p>
    <w:p>
      <w:pPr>
        <w:adjustRightInd w:val="0"/>
        <w:snapToGrid w:val="0"/>
        <w:spacing w:line="360" w:lineRule="auto"/>
        <w:ind w:firstLine="420" w:firstLineChars="200"/>
        <w:rPr>
          <w:rFonts w:ascii="宋体" w:hAnsi="宋体"/>
          <w:bCs/>
          <w:szCs w:val="21"/>
        </w:rPr>
      </w:pPr>
      <w:r>
        <w:rPr>
          <w:rFonts w:hint="eastAsia" w:ascii="宋体" w:hAnsi="宋体"/>
          <w:bCs/>
          <w:szCs w:val="21"/>
        </w:rPr>
        <w:t>2.项目名称：</w:t>
      </w:r>
      <w:r>
        <w:rPr>
          <w:rFonts w:hint="eastAsia"/>
        </w:rPr>
        <w:t>郑州市中医院既有建筑加装自动报警及自动喷淋项目监理</w:t>
      </w:r>
    </w:p>
    <w:p>
      <w:pPr>
        <w:adjustRightInd w:val="0"/>
        <w:snapToGrid w:val="0"/>
        <w:spacing w:line="360" w:lineRule="auto"/>
        <w:ind w:firstLine="420" w:firstLineChars="200"/>
        <w:rPr>
          <w:rFonts w:ascii="宋体" w:hAnsi="宋体"/>
          <w:szCs w:val="21"/>
        </w:rPr>
      </w:pPr>
      <w:r>
        <w:rPr>
          <w:rFonts w:hint="eastAsia" w:ascii="宋体" w:hAnsi="宋体"/>
          <w:szCs w:val="21"/>
        </w:rPr>
        <w:t>3.采购方式：比选</w:t>
      </w:r>
    </w:p>
    <w:p>
      <w:pPr>
        <w:adjustRightInd w:val="0"/>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4.预算金额：</w:t>
      </w:r>
      <w:r>
        <w:rPr>
          <w:rFonts w:hint="eastAsia" w:asciiTheme="minorEastAsia" w:hAnsiTheme="minorEastAsia" w:eastAsiaTheme="minorEastAsia"/>
          <w:bCs/>
          <w:szCs w:val="21"/>
          <w:highlight w:val="yellow"/>
        </w:rPr>
        <w:t>4.63万</w:t>
      </w:r>
      <w:r>
        <w:rPr>
          <w:rFonts w:hint="eastAsia" w:asciiTheme="minorEastAsia" w:hAnsiTheme="minorEastAsia" w:eastAsiaTheme="minorEastAsia"/>
          <w:highlight w:val="yellow"/>
        </w:rPr>
        <w:t xml:space="preserve">元 </w:t>
      </w:r>
      <w:r>
        <w:rPr>
          <w:rFonts w:hint="eastAsia" w:asciiTheme="minorEastAsia" w:hAnsiTheme="minorEastAsia" w:eastAsiaTheme="minorEastAsia"/>
        </w:rPr>
        <w:t xml:space="preserve">   最高限价：</w:t>
      </w:r>
      <w:r>
        <w:rPr>
          <w:rFonts w:hint="eastAsia" w:asciiTheme="minorEastAsia" w:hAnsiTheme="minorEastAsia" w:eastAsiaTheme="minorEastAsia"/>
          <w:highlight w:val="yellow"/>
        </w:rPr>
        <w:t>4.63万</w:t>
      </w:r>
      <w:r>
        <w:rPr>
          <w:rFonts w:hint="eastAsia" w:asciiTheme="minorEastAsia" w:hAnsiTheme="minorEastAsia" w:eastAsiaTheme="minorEastAsia"/>
          <w:bCs/>
          <w:szCs w:val="21"/>
          <w:highlight w:val="yellow"/>
        </w:rPr>
        <w:t xml:space="preserve"> </w:t>
      </w:r>
      <w:r>
        <w:rPr>
          <w:rFonts w:hint="eastAsia" w:asciiTheme="minorEastAsia" w:hAnsiTheme="minorEastAsia" w:eastAsiaTheme="minorEastAsia"/>
          <w:highlight w:val="yellow"/>
        </w:rPr>
        <w:t>元</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5.采购需求：</w:t>
      </w:r>
      <w:r>
        <w:rPr>
          <w:rFonts w:hint="eastAsia" w:ascii="宋体" w:hAnsi="宋体"/>
          <w:bCs/>
          <w:szCs w:val="21"/>
        </w:rPr>
        <w:t>（包括但不限于标的的名称、数量、简要技术需求或服务要求等）</w:t>
      </w:r>
    </w:p>
    <w:p>
      <w:pPr>
        <w:adjustRightInd w:val="0"/>
        <w:snapToGrid w:val="0"/>
        <w:spacing w:line="360" w:lineRule="auto"/>
        <w:ind w:firstLine="420" w:firstLineChars="200"/>
        <w:rPr>
          <w:rFonts w:ascii="宋体" w:hAnsi="宋体"/>
          <w:bCs/>
          <w:szCs w:val="21"/>
        </w:rPr>
      </w:pPr>
      <w:r>
        <w:rPr>
          <w:rFonts w:hint="eastAsia" w:ascii="宋体" w:hAnsi="宋体"/>
          <w:bCs/>
          <w:szCs w:val="21"/>
        </w:rPr>
        <w:t>5.1采购内容：本项目施工过程及保修期（含缺陷责任期）监理工作。</w:t>
      </w:r>
    </w:p>
    <w:p>
      <w:pPr>
        <w:adjustRightInd w:val="0"/>
        <w:snapToGrid w:val="0"/>
        <w:spacing w:line="360" w:lineRule="auto"/>
        <w:ind w:firstLine="420" w:firstLineChars="200"/>
        <w:rPr>
          <w:rFonts w:ascii="宋体" w:hAnsi="宋体"/>
          <w:bCs/>
          <w:szCs w:val="21"/>
        </w:rPr>
      </w:pPr>
      <w:r>
        <w:rPr>
          <w:rFonts w:hint="eastAsia" w:ascii="宋体" w:hAnsi="宋体"/>
          <w:bCs/>
          <w:szCs w:val="21"/>
        </w:rPr>
        <w:t>5.2质量控制目标：符合国家及行业技术规范标准，达到合格要求。</w:t>
      </w:r>
    </w:p>
    <w:p>
      <w:pPr>
        <w:adjustRightInd w:val="0"/>
        <w:snapToGrid w:val="0"/>
        <w:spacing w:line="360" w:lineRule="auto"/>
        <w:ind w:firstLine="420" w:firstLineChars="200"/>
        <w:rPr>
          <w:rFonts w:ascii="宋体" w:hAnsi="宋体"/>
          <w:bCs/>
          <w:szCs w:val="21"/>
        </w:rPr>
      </w:pPr>
      <w:r>
        <w:rPr>
          <w:rFonts w:hint="eastAsia" w:ascii="宋体" w:hAnsi="宋体"/>
          <w:bCs/>
          <w:szCs w:val="21"/>
        </w:rPr>
        <w:t>5.3资金来源：自筹</w:t>
      </w:r>
    </w:p>
    <w:p>
      <w:pPr>
        <w:adjustRightInd w:val="0"/>
        <w:snapToGrid w:val="0"/>
        <w:spacing w:line="360" w:lineRule="auto"/>
        <w:ind w:firstLine="420" w:firstLineChars="200"/>
        <w:rPr>
          <w:rFonts w:ascii="宋体" w:hAnsi="宋体"/>
          <w:bCs/>
          <w:szCs w:val="21"/>
        </w:rPr>
      </w:pPr>
      <w:r>
        <w:rPr>
          <w:rFonts w:hint="eastAsia" w:ascii="宋体" w:hAnsi="宋体"/>
          <w:bCs/>
          <w:szCs w:val="21"/>
        </w:rPr>
        <w:t>5.4监理服务期限：施工阶段及保修阶段（含缺陷责任期）</w:t>
      </w:r>
    </w:p>
    <w:p>
      <w:pPr>
        <w:tabs>
          <w:tab w:val="left" w:pos="312"/>
        </w:tabs>
        <w:adjustRightInd w:val="0"/>
        <w:snapToGrid w:val="0"/>
        <w:spacing w:before="40" w:after="40" w:line="336" w:lineRule="auto"/>
        <w:ind w:left="426"/>
        <w:rPr>
          <w:rFonts w:ascii="宋体" w:hAnsi="宋体"/>
          <w:bCs/>
          <w:szCs w:val="21"/>
        </w:rPr>
      </w:pPr>
      <w:r>
        <w:rPr>
          <w:rFonts w:hint="eastAsia" w:ascii="宋体" w:hAnsi="宋体"/>
          <w:bCs/>
          <w:szCs w:val="21"/>
        </w:rPr>
        <w:t>6.本项目是否接受联合体投标：否</w:t>
      </w:r>
    </w:p>
    <w:p>
      <w:pPr>
        <w:adjustRightInd w:val="0"/>
        <w:snapToGrid w:val="0"/>
        <w:spacing w:before="40" w:after="40" w:line="336" w:lineRule="auto"/>
        <w:ind w:firstLine="422" w:firstLineChars="200"/>
        <w:rPr>
          <w:rFonts w:ascii="宋体" w:hAnsi="宋体"/>
          <w:b/>
          <w:bCs/>
          <w:szCs w:val="21"/>
        </w:rPr>
      </w:pPr>
      <w:bookmarkStart w:id="2" w:name="_Toc28359003"/>
      <w:bookmarkStart w:id="3" w:name="_Toc35393791"/>
      <w:bookmarkStart w:id="4" w:name="_Toc28359080"/>
      <w:bookmarkStart w:id="5" w:name="_Toc35393622"/>
      <w:r>
        <w:rPr>
          <w:rFonts w:hint="eastAsia" w:ascii="宋体" w:hAnsi="宋体"/>
          <w:b/>
          <w:bCs/>
          <w:szCs w:val="21"/>
        </w:rPr>
        <w:t>二、申请人的资格要求：</w:t>
      </w:r>
      <w:bookmarkEnd w:id="2"/>
      <w:bookmarkEnd w:id="3"/>
      <w:bookmarkEnd w:id="4"/>
      <w:bookmarkEnd w:id="5"/>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1.满足《中华人民共和国政府采购法》第二十二条规定；</w:t>
      </w:r>
    </w:p>
    <w:p>
      <w:pPr>
        <w:adjustRightInd w:val="0"/>
        <w:snapToGrid w:val="0"/>
        <w:spacing w:before="40" w:after="40" w:line="336" w:lineRule="auto"/>
        <w:ind w:firstLine="420" w:firstLineChars="200"/>
        <w:rPr>
          <w:rFonts w:ascii="宋体" w:hAnsi="宋体"/>
          <w:bCs/>
          <w:szCs w:val="21"/>
        </w:rPr>
      </w:pPr>
      <w:bookmarkStart w:id="6" w:name="_Toc28359081"/>
      <w:bookmarkStart w:id="7" w:name="_Toc28359004"/>
      <w:r>
        <w:rPr>
          <w:rFonts w:hint="eastAsia" w:ascii="宋体" w:hAnsi="宋体"/>
          <w:bCs/>
          <w:szCs w:val="21"/>
        </w:rPr>
        <w:fldChar w:fldCharType="begin"/>
      </w:r>
      <w:r>
        <w:rPr>
          <w:rFonts w:hint="eastAsia" w:ascii="宋体" w:hAnsi="宋体"/>
          <w:bCs/>
          <w:szCs w:val="21"/>
        </w:rPr>
        <w:instrText xml:space="preserve"> = 1 \* GB3 \* MERGEFORMAT </w:instrText>
      </w:r>
      <w:r>
        <w:rPr>
          <w:rFonts w:hint="eastAsia" w:ascii="宋体" w:hAnsi="宋体"/>
          <w:bCs/>
          <w:szCs w:val="21"/>
        </w:rPr>
        <w:fldChar w:fldCharType="separate"/>
      </w:r>
      <w:r>
        <w:rPr>
          <w:rFonts w:ascii="宋体" w:hAnsi="宋体"/>
          <w:bCs/>
          <w:szCs w:val="21"/>
        </w:rPr>
        <w:t>①</w:t>
      </w:r>
      <w:r>
        <w:rPr>
          <w:rFonts w:hint="eastAsia" w:ascii="宋体" w:hAnsi="宋体"/>
          <w:bCs/>
          <w:szCs w:val="21"/>
        </w:rPr>
        <w:fldChar w:fldCharType="end"/>
      </w:r>
      <w:r>
        <w:rPr>
          <w:rFonts w:hint="eastAsia" w:ascii="宋体" w:hAnsi="宋体"/>
          <w:bCs/>
          <w:szCs w:val="21"/>
        </w:rPr>
        <w:t>供应商具有独立承担民事责任的能力（提供有效的营业执照或相关的证明文件）。</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fldChar w:fldCharType="begin"/>
      </w:r>
      <w:r>
        <w:rPr>
          <w:rFonts w:hint="eastAsia" w:ascii="宋体" w:hAnsi="宋体"/>
          <w:bCs/>
          <w:szCs w:val="21"/>
        </w:rPr>
        <w:instrText xml:space="preserve"> = 2 \* GB3 \* MERGEFORMAT </w:instrText>
      </w:r>
      <w:r>
        <w:rPr>
          <w:rFonts w:hint="eastAsia" w:ascii="宋体" w:hAnsi="宋体"/>
          <w:bCs/>
          <w:szCs w:val="21"/>
        </w:rPr>
        <w:fldChar w:fldCharType="separate"/>
      </w:r>
      <w:r>
        <w:rPr>
          <w:rFonts w:ascii="宋体" w:hAnsi="宋体"/>
          <w:bCs/>
          <w:szCs w:val="21"/>
        </w:rPr>
        <w:t>②</w:t>
      </w:r>
      <w:r>
        <w:rPr>
          <w:rFonts w:hint="eastAsia" w:ascii="宋体" w:hAnsi="宋体"/>
          <w:bCs/>
          <w:szCs w:val="21"/>
        </w:rPr>
        <w:fldChar w:fldCharType="end"/>
      </w:r>
      <w:r>
        <w:rPr>
          <w:rFonts w:hint="eastAsia" w:ascii="宋体" w:hAnsi="宋体"/>
          <w:bCs/>
          <w:szCs w:val="21"/>
        </w:rPr>
        <w:t>供应商具有良好的商业信誉和健全的财务会计制度（格式自拟，自行承诺）。</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fldChar w:fldCharType="begin"/>
      </w:r>
      <w:r>
        <w:rPr>
          <w:rFonts w:hint="eastAsia" w:ascii="宋体" w:hAnsi="宋体"/>
          <w:bCs/>
          <w:szCs w:val="21"/>
        </w:rPr>
        <w:instrText xml:space="preserve"> = 3 \* GB3 \* MERGEFORMAT </w:instrText>
      </w:r>
      <w:r>
        <w:rPr>
          <w:rFonts w:hint="eastAsia" w:ascii="宋体" w:hAnsi="宋体"/>
          <w:bCs/>
          <w:szCs w:val="21"/>
        </w:rPr>
        <w:fldChar w:fldCharType="separate"/>
      </w:r>
      <w:r>
        <w:rPr>
          <w:rFonts w:ascii="宋体" w:hAnsi="宋体"/>
          <w:bCs/>
          <w:szCs w:val="21"/>
        </w:rPr>
        <w:t>③</w:t>
      </w:r>
      <w:r>
        <w:rPr>
          <w:rFonts w:hint="eastAsia" w:ascii="宋体" w:hAnsi="宋体"/>
          <w:bCs/>
          <w:szCs w:val="21"/>
        </w:rPr>
        <w:fldChar w:fldCharType="end"/>
      </w:r>
      <w:r>
        <w:rPr>
          <w:rFonts w:hint="eastAsia" w:ascii="宋体" w:hAnsi="宋体"/>
          <w:bCs/>
          <w:szCs w:val="21"/>
        </w:rPr>
        <w:t>供应商具有履行合同所必需的设备和专业技术能力（格式自拟，自行承诺）。</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fldChar w:fldCharType="begin"/>
      </w:r>
      <w:r>
        <w:rPr>
          <w:rFonts w:hint="eastAsia" w:ascii="宋体" w:hAnsi="宋体"/>
          <w:bCs/>
          <w:szCs w:val="21"/>
        </w:rPr>
        <w:instrText xml:space="preserve"> = 4 \* GB3 \* MERGEFORMAT </w:instrText>
      </w:r>
      <w:r>
        <w:rPr>
          <w:rFonts w:hint="eastAsia" w:ascii="宋体" w:hAnsi="宋体"/>
          <w:bCs/>
          <w:szCs w:val="21"/>
        </w:rPr>
        <w:fldChar w:fldCharType="separate"/>
      </w:r>
      <w:r>
        <w:rPr>
          <w:rFonts w:ascii="宋体" w:hAnsi="宋体"/>
          <w:bCs/>
          <w:szCs w:val="21"/>
        </w:rPr>
        <w:t>④</w:t>
      </w:r>
      <w:r>
        <w:rPr>
          <w:rFonts w:hint="eastAsia" w:ascii="宋体" w:hAnsi="宋体"/>
          <w:bCs/>
          <w:szCs w:val="21"/>
        </w:rPr>
        <w:fldChar w:fldCharType="end"/>
      </w:r>
      <w:r>
        <w:rPr>
          <w:rFonts w:hint="eastAsia" w:ascii="宋体" w:hAnsi="宋体"/>
          <w:bCs/>
          <w:szCs w:val="21"/>
        </w:rPr>
        <w:t>供应商具有依法缴纳税收和社会保障资金的良好记录（格式自拟，自行承诺）。</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fldChar w:fldCharType="begin"/>
      </w:r>
      <w:r>
        <w:rPr>
          <w:rFonts w:hint="eastAsia" w:ascii="宋体" w:hAnsi="宋体"/>
          <w:bCs/>
          <w:szCs w:val="21"/>
        </w:rPr>
        <w:instrText xml:space="preserve"> = 5 \* GB3 \* MERGEFORMAT </w:instrText>
      </w:r>
      <w:r>
        <w:rPr>
          <w:rFonts w:hint="eastAsia" w:ascii="宋体" w:hAnsi="宋体"/>
          <w:bCs/>
          <w:szCs w:val="21"/>
        </w:rPr>
        <w:fldChar w:fldCharType="separate"/>
      </w:r>
      <w:r>
        <w:rPr>
          <w:rFonts w:ascii="宋体" w:hAnsi="宋体"/>
          <w:bCs/>
          <w:szCs w:val="21"/>
        </w:rPr>
        <w:t>⑤</w:t>
      </w:r>
      <w:r>
        <w:rPr>
          <w:rFonts w:hint="eastAsia" w:ascii="宋体" w:hAnsi="宋体"/>
          <w:bCs/>
          <w:szCs w:val="21"/>
        </w:rPr>
        <w:fldChar w:fldCharType="end"/>
      </w:r>
      <w:r>
        <w:rPr>
          <w:rFonts w:hint="eastAsia" w:ascii="宋体" w:hAnsi="宋体"/>
          <w:bCs/>
          <w:szCs w:val="21"/>
        </w:rPr>
        <w:t>供应商参加本次政府采购活动前三年内，在经营活动中没有重大违法记录（格式自拟，自行承诺）。</w:t>
      </w:r>
    </w:p>
    <w:p>
      <w:pPr>
        <w:adjustRightInd w:val="0"/>
        <w:snapToGrid w:val="0"/>
        <w:spacing w:before="40" w:after="40" w:line="336" w:lineRule="auto"/>
        <w:ind w:firstLine="420" w:firstLineChars="200"/>
        <w:rPr>
          <w:rFonts w:ascii="宋体" w:hAnsi="宋体"/>
          <w:bCs/>
          <w:szCs w:val="21"/>
        </w:rPr>
      </w:pPr>
      <w:r>
        <w:rPr>
          <w:rFonts w:ascii="宋体" w:hAnsi="宋体"/>
          <w:bCs/>
          <w:szCs w:val="21"/>
        </w:rPr>
        <w:t>2</w:t>
      </w:r>
      <w:r>
        <w:rPr>
          <w:rFonts w:hint="eastAsia" w:ascii="宋体" w:hAnsi="宋体"/>
          <w:bCs/>
          <w:szCs w:val="21"/>
        </w:rPr>
        <w:t>..本项目的特定资格要求：</w:t>
      </w:r>
      <w:bookmarkStart w:id="8" w:name="_Toc35393792"/>
      <w:bookmarkStart w:id="9" w:name="_Toc35393623"/>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2.1供应商资质要求：供应商须具有房屋建筑工程监理丙级及以上资质，并在人员、设备、资金等方面具有相应的监理能力。</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2.2项目总监资格要求：</w:t>
      </w:r>
      <w:r>
        <w:rPr>
          <w:rFonts w:hint="eastAsia" w:ascii="宋体" w:hAnsi="宋体" w:cs="宋体"/>
          <w:color w:val="000000"/>
          <w:szCs w:val="21"/>
        </w:rPr>
        <w:t>须具备房屋建筑工程专业注册监理工程师证书且具有相关专业中级及以上技术职称，提供2023年1月1日以来任意3个月的养老保险证明（证明为由社保部门出具的查询明细表并加盖社保部门印章或网络查询打印件）</w:t>
      </w:r>
      <w:r>
        <w:rPr>
          <w:rFonts w:hint="eastAsia" w:ascii="宋体" w:hAnsi="宋体"/>
          <w:bCs/>
          <w:szCs w:val="21"/>
        </w:rPr>
        <w:t>。</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highlight w:val="yellow"/>
        </w:rPr>
        <w:t>2.3业绩要求：供应商近三年以来完成至少一项类似项目业绩（</w:t>
      </w:r>
      <w:r>
        <w:rPr>
          <w:rFonts w:hint="eastAsia" w:cs="楷体" w:asciiTheme="minorEastAsia" w:hAnsiTheme="minorEastAsia" w:eastAsiaTheme="minorEastAsia"/>
          <w:szCs w:val="21"/>
          <w:highlight w:val="yellow"/>
        </w:rPr>
        <w:t>以合同签订时间为准</w:t>
      </w:r>
      <w:r>
        <w:rPr>
          <w:rFonts w:hint="eastAsia" w:ascii="宋体" w:hAnsi="宋体"/>
          <w:bCs/>
          <w:szCs w:val="21"/>
          <w:highlight w:val="yellow"/>
        </w:rPr>
        <w:t>）</w:t>
      </w:r>
      <w:r>
        <w:rPr>
          <w:rFonts w:hint="eastAsia" w:ascii="宋体" w:hAnsi="宋体"/>
          <w:bCs/>
          <w:szCs w:val="21"/>
        </w:rPr>
        <w:t>。</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2.4信誉要求：</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2.4.1供应商须未处于被责令停业、投标资格被取消或者财产被接管、冻结和破产状态；企业没有因骗取中标或者严重违约以及发生重大工程质量、安全生产事故等问题，被有关部门暂停投标资格并在暂停期内的（格式自拟，自行承诺）；</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2.4.2供应商应提供通过“信用中国”网站（www.creditchina.gov.cn）或“中国执行信息公开网”网站（http://zxgk.court.gov.cn/shixin/）渠道查询相关主体（企业法人）失信行为；提供在“信用中国”网站（www.creditchina.gov.cn）查询的“</w:t>
      </w:r>
      <w:r>
        <w:rPr>
          <w:rFonts w:hint="eastAsia" w:ascii="宋体" w:hAnsi="宋体" w:cs="Tahoma"/>
          <w:kern w:val="0"/>
          <w:szCs w:val="21"/>
        </w:rPr>
        <w:t>重大税收违法失信主体</w:t>
      </w:r>
      <w:r>
        <w:rPr>
          <w:rFonts w:hint="eastAsia" w:ascii="宋体" w:hAnsi="宋体"/>
          <w:bCs/>
          <w:szCs w:val="21"/>
        </w:rPr>
        <w:t>”、“政府采购严重违法失信名单”，以及在“中国政府采购网”查询的“政府采购严重违法失信行为记录名单”。若供应商被列入以上名单的，采购人拒绝其参加本次比选。</w:t>
      </w:r>
      <w:r>
        <w:rPr>
          <w:rFonts w:ascii="宋体" w:hAnsi="宋体"/>
          <w:bCs/>
          <w:szCs w:val="21"/>
        </w:rPr>
        <w:t xml:space="preserve"> </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以上查询结果提供相关网页截图，截图须显示查询时间，查询时间自公告发布日期之后，若弄虚作假一经核实取消投标（中标）资格。</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2.5单位负责人为同一人或者存在直接控股、管理关系的不同单位，不得同时参加本项目比选活动。</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2.6本次比选采购不接受联合体投标。</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三、获取比选文件</w:t>
      </w:r>
      <w:bookmarkEnd w:id="6"/>
      <w:bookmarkEnd w:id="7"/>
      <w:bookmarkEnd w:id="8"/>
      <w:bookmarkEnd w:id="9"/>
    </w:p>
    <w:p>
      <w:pPr>
        <w:adjustRightInd w:val="0"/>
        <w:snapToGrid w:val="0"/>
        <w:spacing w:before="40" w:after="40" w:line="336" w:lineRule="auto"/>
        <w:ind w:firstLine="420" w:firstLineChars="200"/>
        <w:rPr>
          <w:rFonts w:ascii="宋体" w:hAnsi="宋体"/>
          <w:bCs/>
          <w:szCs w:val="21"/>
        </w:rPr>
      </w:pPr>
      <w:bookmarkStart w:id="10" w:name="_Toc28359005"/>
      <w:bookmarkStart w:id="11" w:name="_Toc35393624"/>
      <w:bookmarkStart w:id="12" w:name="_Toc35393793"/>
      <w:bookmarkStart w:id="13" w:name="_Toc28359082"/>
      <w:r>
        <w:rPr>
          <w:rFonts w:hint="eastAsia" w:ascii="宋体" w:hAnsi="宋体"/>
          <w:bCs/>
          <w:szCs w:val="21"/>
        </w:rPr>
        <w:t>1.时间：2024年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18</w:t>
      </w:r>
      <w:r>
        <w:rPr>
          <w:rFonts w:hint="eastAsia" w:ascii="宋体" w:hAnsi="宋体"/>
          <w:bCs/>
          <w:szCs w:val="21"/>
        </w:rPr>
        <w:t>日至2024年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24</w:t>
      </w:r>
      <w:bookmarkStart w:id="80" w:name="_GoBack"/>
      <w:bookmarkEnd w:id="80"/>
      <w:r>
        <w:rPr>
          <w:rFonts w:hint="eastAsia" w:ascii="宋体" w:hAnsi="宋体"/>
          <w:bCs/>
          <w:szCs w:val="21"/>
        </w:rPr>
        <w:t>日，每天上午9：00至12：00，下午14：</w:t>
      </w:r>
      <w:r>
        <w:rPr>
          <w:rFonts w:hint="eastAsia" w:ascii="宋体" w:hAnsi="宋体"/>
          <w:bCs/>
          <w:szCs w:val="21"/>
          <w:lang w:val="en-US" w:eastAsia="zh-CN"/>
        </w:rPr>
        <w:t>30</w:t>
      </w:r>
      <w:r>
        <w:rPr>
          <w:rFonts w:hint="eastAsia" w:ascii="宋体" w:hAnsi="宋体"/>
          <w:bCs/>
          <w:szCs w:val="21"/>
        </w:rPr>
        <w:t>至17：00（北京时间，法定节假日除外）</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highlight w:val="yellow"/>
        </w:rPr>
        <w:t>2.地点：郑州市中医院中原路院区招标采购办公室</w:t>
      </w:r>
    </w:p>
    <w:p>
      <w:pPr>
        <w:adjustRightInd w:val="0"/>
        <w:snapToGrid w:val="0"/>
        <w:spacing w:before="40" w:after="40" w:line="336" w:lineRule="auto"/>
        <w:ind w:firstLine="420" w:firstLineChars="200"/>
        <w:rPr>
          <w:rFonts w:ascii="宋体" w:hAnsi="宋体"/>
          <w:bCs/>
          <w:szCs w:val="21"/>
          <w:highlight w:val="yellow"/>
        </w:rPr>
      </w:pPr>
      <w:r>
        <w:rPr>
          <w:rFonts w:hint="eastAsia" w:ascii="宋体" w:hAnsi="宋体"/>
          <w:bCs/>
          <w:szCs w:val="21"/>
        </w:rPr>
        <w:t>3.</w:t>
      </w:r>
      <w:r>
        <w:rPr>
          <w:rFonts w:hint="eastAsia" w:ascii="宋体" w:hAnsi="宋体"/>
          <w:bCs/>
          <w:szCs w:val="21"/>
          <w:highlight w:val="yellow"/>
        </w:rPr>
        <w:t>方式：供应商应将“</w:t>
      </w:r>
      <w:r>
        <w:rPr>
          <w:rFonts w:hint="eastAsia" w:ascii="宋体" w:hAnsi="宋体"/>
          <w:b/>
          <w:bCs/>
          <w:szCs w:val="21"/>
          <w:highlight w:val="yellow"/>
        </w:rPr>
        <w:t>申请人的资格要求</w:t>
      </w:r>
      <w:r>
        <w:rPr>
          <w:rFonts w:hint="eastAsia" w:ascii="宋体" w:hAnsi="宋体"/>
          <w:bCs/>
          <w:szCs w:val="21"/>
          <w:highlight w:val="yellow"/>
        </w:rPr>
        <w:t xml:space="preserve">”所需资料彩色PDF版和报名表Word版发送邮箱zzszyyzhaobiao 163.com </w:t>
      </w:r>
      <w:r>
        <w:rPr>
          <w:rFonts w:hint="eastAsia" w:ascii="宋体" w:hAnsi="宋体" w:cs="宋体"/>
          <w:sz w:val="24"/>
          <w:highlight w:val="yellow"/>
        </w:rPr>
        <w:t>。</w:t>
      </w:r>
      <w:r>
        <w:rPr>
          <w:rFonts w:hint="eastAsia" w:ascii="宋体" w:hAnsi="宋体"/>
          <w:bCs/>
          <w:szCs w:val="21"/>
          <w:highlight w:val="yellow"/>
        </w:rPr>
        <w:t>未在上述时间前将报名表发送至指定邮箱的，视为放弃本次比选。比选文件和报名表获取方式：网上下载https://www.zzszyy.com/。</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四、</w:t>
      </w:r>
      <w:bookmarkEnd w:id="10"/>
      <w:bookmarkEnd w:id="11"/>
      <w:bookmarkEnd w:id="12"/>
      <w:bookmarkEnd w:id="13"/>
      <w:r>
        <w:rPr>
          <w:rFonts w:hint="eastAsia" w:ascii="宋体" w:hAnsi="宋体"/>
          <w:b/>
          <w:bCs/>
          <w:szCs w:val="21"/>
        </w:rPr>
        <w:t>响应文件提交</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1.截止时间：另行通知</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 xml:space="preserve">2.地点：另行通知 </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3.逾期送达的或者未送达指定地点的响应文件，采购人不予受理。</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五、响应文件开启</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1.时间：另行通知</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2.地点：</w:t>
      </w:r>
      <w:bookmarkStart w:id="14" w:name="_Toc28359084"/>
      <w:bookmarkStart w:id="15" w:name="_Toc35393794"/>
      <w:bookmarkStart w:id="16" w:name="_Toc28359007"/>
      <w:bookmarkStart w:id="17" w:name="_Toc35393625"/>
      <w:r>
        <w:rPr>
          <w:rFonts w:hint="eastAsia" w:ascii="宋体" w:hAnsi="宋体"/>
          <w:bCs/>
          <w:szCs w:val="21"/>
        </w:rPr>
        <w:t>另行通知</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六、</w:t>
      </w:r>
      <w:bookmarkEnd w:id="14"/>
      <w:bookmarkEnd w:id="15"/>
      <w:bookmarkEnd w:id="16"/>
      <w:bookmarkEnd w:id="17"/>
      <w:r>
        <w:rPr>
          <w:rFonts w:hint="eastAsia" w:ascii="宋体" w:hAnsi="宋体"/>
          <w:b/>
          <w:bCs/>
          <w:szCs w:val="21"/>
        </w:rPr>
        <w:t>发布公告的媒介及公告期限</w:t>
      </w:r>
    </w:p>
    <w:p>
      <w:pPr>
        <w:adjustRightInd w:val="0"/>
        <w:snapToGrid w:val="0"/>
        <w:spacing w:before="40" w:after="40" w:line="336" w:lineRule="auto"/>
        <w:ind w:firstLine="420" w:firstLineChars="200"/>
        <w:rPr>
          <w:rFonts w:ascii="宋体" w:hAnsi="宋体"/>
          <w:b/>
          <w:bCs/>
          <w:szCs w:val="21"/>
        </w:rPr>
      </w:pPr>
      <w:r>
        <w:rPr>
          <w:rFonts w:hint="eastAsia" w:ascii="宋体" w:hAnsi="宋体"/>
          <w:bCs/>
          <w:szCs w:val="21"/>
        </w:rPr>
        <w:t>本次公告在</w:t>
      </w:r>
      <w:bookmarkStart w:id="18" w:name="_Toc35393795"/>
      <w:bookmarkStart w:id="19" w:name="_Toc35393626"/>
      <w:r>
        <w:rPr>
          <w:rFonts w:hint="eastAsia" w:ascii="宋体" w:hAnsi="宋体"/>
          <w:bCs/>
          <w:szCs w:val="21"/>
        </w:rPr>
        <w:t>《郑州市中医院》网站上发布。公告期限为五个工作日。</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七、其他补充事宜</w:t>
      </w:r>
      <w:bookmarkEnd w:id="18"/>
      <w:bookmarkEnd w:id="19"/>
    </w:p>
    <w:p>
      <w:pPr>
        <w:adjustRightInd w:val="0"/>
        <w:snapToGrid w:val="0"/>
        <w:spacing w:line="360" w:lineRule="auto"/>
        <w:ind w:firstLine="420" w:firstLineChars="200"/>
        <w:rPr>
          <w:rFonts w:ascii="宋体" w:hAnsi="宋体"/>
          <w:bCs/>
          <w:szCs w:val="21"/>
        </w:rPr>
      </w:pPr>
      <w:r>
        <w:rPr>
          <w:rFonts w:hint="eastAsia" w:ascii="宋体" w:hAnsi="宋体"/>
          <w:bCs/>
          <w:szCs w:val="21"/>
        </w:rPr>
        <w:t>无</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八、凡对本次采购提出询问，请按以下方式联系。</w:t>
      </w:r>
    </w:p>
    <w:p>
      <w:pPr>
        <w:spacing w:line="360" w:lineRule="auto"/>
        <w:ind w:firstLine="420" w:firstLineChars="200"/>
        <w:rPr>
          <w:rFonts w:ascii="宋体" w:hAnsi="宋体"/>
        </w:rPr>
      </w:pPr>
      <w:r>
        <w:rPr>
          <w:rFonts w:hint="eastAsia" w:ascii="宋体" w:hAnsi="宋体"/>
        </w:rPr>
        <w:t>名称：郑州市中医院</w:t>
      </w:r>
    </w:p>
    <w:p>
      <w:pPr>
        <w:spacing w:line="360" w:lineRule="auto"/>
        <w:ind w:firstLine="420" w:firstLineChars="200"/>
        <w:rPr>
          <w:rFonts w:ascii="宋体" w:hAnsi="宋体"/>
          <w:highlight w:val="yellow"/>
        </w:rPr>
      </w:pPr>
      <w:r>
        <w:rPr>
          <w:rFonts w:hint="eastAsia" w:ascii="宋体" w:hAnsi="宋体"/>
          <w:highlight w:val="yellow"/>
        </w:rPr>
        <w:t>地址：</w:t>
      </w:r>
      <w:r>
        <w:rPr>
          <w:rFonts w:ascii="宋体" w:hAnsi="宋体"/>
          <w:highlight w:val="yellow"/>
        </w:rPr>
        <w:t xml:space="preserve"> </w:t>
      </w:r>
      <w:r>
        <w:rPr>
          <w:rFonts w:hint="eastAsia" w:ascii="宋体" w:hAnsi="宋体"/>
          <w:bCs/>
          <w:szCs w:val="21"/>
          <w:highlight w:val="yellow"/>
        </w:rPr>
        <w:t>郑州市中医院中原路院区招标采购办公室</w:t>
      </w:r>
    </w:p>
    <w:p>
      <w:pPr>
        <w:spacing w:line="360" w:lineRule="auto"/>
        <w:ind w:firstLine="420" w:firstLineChars="200"/>
        <w:rPr>
          <w:rFonts w:ascii="宋体" w:hAnsi="宋体"/>
          <w:highlight w:val="yellow"/>
        </w:rPr>
      </w:pPr>
      <w:r>
        <w:rPr>
          <w:rFonts w:hint="eastAsia" w:ascii="宋体" w:hAnsi="宋体"/>
          <w:highlight w:val="yellow"/>
        </w:rPr>
        <w:t>联系人：贾女士</w:t>
      </w:r>
    </w:p>
    <w:p>
      <w:pPr>
        <w:spacing w:line="360" w:lineRule="auto"/>
        <w:ind w:firstLine="420" w:firstLineChars="200"/>
        <w:rPr>
          <w:rFonts w:ascii="宋体" w:hAnsi="宋体"/>
          <w:highlight w:val="yellow"/>
        </w:rPr>
      </w:pPr>
      <w:r>
        <w:rPr>
          <w:rFonts w:hint="eastAsia" w:ascii="宋体" w:hAnsi="宋体"/>
          <w:highlight w:val="yellow"/>
        </w:rPr>
        <w:t>联系方式：0371-61516121</w:t>
      </w:r>
    </w:p>
    <w:p>
      <w:pPr>
        <w:pStyle w:val="7"/>
        <w:jc w:val="right"/>
        <w:rPr>
          <w:rFonts w:eastAsia="宋体"/>
        </w:rPr>
      </w:pPr>
      <w:r>
        <w:rPr>
          <w:rFonts w:hint="eastAsia" w:ascii="宋体" w:hAnsi="宋体"/>
          <w:b w:val="0"/>
          <w:bCs w:val="0"/>
          <w:sz w:val="21"/>
          <w:szCs w:val="21"/>
          <w:highlight w:val="yellow"/>
        </w:rPr>
        <w:t>年  月  日</w:t>
      </w:r>
    </w:p>
    <w:p>
      <w:pPr>
        <w:widowControl/>
        <w:jc w:val="left"/>
        <w:rPr>
          <w:rFonts w:ascii="宋体" w:hAnsi="宋体" w:cs="仿宋"/>
        </w:rPr>
      </w:pPr>
      <w:r>
        <w:rPr>
          <w:rFonts w:hint="eastAsia" w:ascii="宋体" w:hAnsi="宋体" w:cs="仿宋"/>
        </w:rPr>
        <w:br w:type="page"/>
      </w:r>
    </w:p>
    <w:p>
      <w:pPr>
        <w:pStyle w:val="6"/>
        <w:spacing w:before="0" w:after="0"/>
        <w:ind w:firstLine="643"/>
        <w:rPr>
          <w:rFonts w:ascii="宋体" w:hAnsi="宋体" w:eastAsia="宋体" w:cs="仿宋"/>
          <w:szCs w:val="32"/>
        </w:rPr>
      </w:pPr>
      <w:bookmarkStart w:id="20" w:name="_Toc15795_WPSOffice_Level1"/>
      <w:bookmarkStart w:id="21" w:name="_Toc143704233"/>
      <w:bookmarkStart w:id="22" w:name="_Toc33260053"/>
      <w:r>
        <w:rPr>
          <w:rFonts w:hint="eastAsia" w:ascii="宋体" w:hAnsi="宋体" w:eastAsia="宋体" w:cs="仿宋"/>
          <w:caps/>
          <w:szCs w:val="32"/>
        </w:rPr>
        <w:t>第二章</w:t>
      </w:r>
      <w:r>
        <w:rPr>
          <w:rFonts w:hint="eastAsia" w:ascii="宋体" w:hAnsi="宋体" w:eastAsia="宋体" w:cs="仿宋"/>
          <w:szCs w:val="32"/>
        </w:rPr>
        <w:t xml:space="preserve">  供应商须知</w:t>
      </w:r>
      <w:bookmarkEnd w:id="20"/>
      <w:bookmarkEnd w:id="21"/>
      <w:bookmarkEnd w:id="22"/>
    </w:p>
    <w:p>
      <w:pPr>
        <w:pStyle w:val="7"/>
        <w:spacing w:before="0" w:after="0" w:line="360" w:lineRule="auto"/>
        <w:ind w:firstLine="643"/>
        <w:jc w:val="center"/>
        <w:rPr>
          <w:rFonts w:ascii="宋体" w:hAnsi="宋体" w:eastAsia="宋体" w:cs="仿宋"/>
        </w:rPr>
      </w:pPr>
      <w:bookmarkStart w:id="23" w:name="_Toc143704234"/>
      <w:bookmarkStart w:id="24" w:name="_Toc33260054"/>
      <w:r>
        <w:rPr>
          <w:rFonts w:hint="eastAsia" w:ascii="宋体" w:hAnsi="宋体" w:eastAsia="宋体" w:cs="仿宋"/>
        </w:rPr>
        <w:t>供应商须知前附表</w:t>
      </w:r>
      <w:bookmarkEnd w:id="23"/>
      <w:bookmarkEnd w:id="24"/>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17"/>
        <w:gridCol w:w="6931"/>
      </w:tblGrid>
      <w:tr>
        <w:tblPrEx>
          <w:tblCellMar>
            <w:top w:w="0" w:type="dxa"/>
            <w:left w:w="108" w:type="dxa"/>
            <w:bottom w:w="0" w:type="dxa"/>
            <w:right w:w="108" w:type="dxa"/>
          </w:tblCellMar>
        </w:tblPrEx>
        <w:trPr>
          <w:trHeight w:val="70" w:hRule="atLeast"/>
          <w:jc w:val="center"/>
        </w:trPr>
        <w:tc>
          <w:tcPr>
            <w:tcW w:w="866" w:type="dxa"/>
            <w:vAlign w:val="center"/>
          </w:tcPr>
          <w:p>
            <w:pPr>
              <w:spacing w:line="360" w:lineRule="auto"/>
              <w:ind w:firstLine="422"/>
              <w:contextualSpacing/>
              <w:jc w:val="center"/>
              <w:rPr>
                <w:rFonts w:ascii="宋体" w:hAnsi="宋体" w:cs="仿宋"/>
                <w:b/>
                <w:szCs w:val="21"/>
              </w:rPr>
            </w:pPr>
            <w:r>
              <w:rPr>
                <w:rFonts w:hint="eastAsia" w:ascii="宋体" w:hAnsi="宋体" w:cs="仿宋"/>
                <w:b/>
                <w:szCs w:val="21"/>
              </w:rPr>
              <w:t>条款号</w:t>
            </w:r>
          </w:p>
        </w:tc>
        <w:tc>
          <w:tcPr>
            <w:tcW w:w="1417" w:type="dxa"/>
            <w:vAlign w:val="center"/>
          </w:tcPr>
          <w:p>
            <w:pPr>
              <w:spacing w:line="360" w:lineRule="auto"/>
              <w:ind w:firstLine="422"/>
              <w:contextualSpacing/>
              <w:jc w:val="center"/>
              <w:rPr>
                <w:rFonts w:ascii="宋体" w:hAnsi="宋体" w:cs="仿宋"/>
                <w:b/>
                <w:szCs w:val="21"/>
              </w:rPr>
            </w:pPr>
            <w:r>
              <w:rPr>
                <w:rFonts w:hint="eastAsia" w:ascii="宋体" w:hAnsi="宋体" w:cs="仿宋"/>
                <w:b/>
                <w:szCs w:val="21"/>
              </w:rPr>
              <w:t>名 称</w:t>
            </w:r>
          </w:p>
        </w:tc>
        <w:tc>
          <w:tcPr>
            <w:tcW w:w="6931" w:type="dxa"/>
            <w:vAlign w:val="center"/>
          </w:tcPr>
          <w:p>
            <w:pPr>
              <w:spacing w:line="360" w:lineRule="auto"/>
              <w:ind w:firstLine="422"/>
              <w:contextualSpacing/>
              <w:jc w:val="center"/>
              <w:rPr>
                <w:rFonts w:ascii="宋体" w:hAnsi="宋体" w:cs="仿宋"/>
                <w:b/>
                <w:szCs w:val="21"/>
              </w:rPr>
            </w:pPr>
            <w:r>
              <w:rPr>
                <w:rFonts w:hint="eastAsia" w:ascii="宋体" w:hAnsi="宋体" w:cs="仿宋"/>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采购人</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名称：郑州市中医院</w:t>
            </w:r>
          </w:p>
          <w:p>
            <w:pPr>
              <w:spacing w:line="360" w:lineRule="auto"/>
              <w:contextualSpacing/>
              <w:rPr>
                <w:rFonts w:ascii="宋体" w:hAnsi="宋体" w:cs="仿宋"/>
                <w:szCs w:val="21"/>
                <w:highlight w:val="yellow"/>
              </w:rPr>
            </w:pPr>
            <w:r>
              <w:rPr>
                <w:rFonts w:hint="eastAsia" w:ascii="宋体" w:hAnsi="宋体" w:cs="仿宋"/>
                <w:szCs w:val="21"/>
                <w:highlight w:val="yellow"/>
              </w:rPr>
              <w:t xml:space="preserve">地址： </w:t>
            </w:r>
            <w:r>
              <w:rPr>
                <w:rFonts w:hint="eastAsia" w:ascii="宋体" w:hAnsi="宋体"/>
                <w:bCs/>
                <w:szCs w:val="21"/>
                <w:highlight w:val="yellow"/>
              </w:rPr>
              <w:t>郑州市中医院中原路院区招标采购办公室</w:t>
            </w:r>
          </w:p>
          <w:p>
            <w:pPr>
              <w:spacing w:line="360" w:lineRule="auto"/>
              <w:contextualSpacing/>
              <w:rPr>
                <w:rFonts w:ascii="宋体" w:hAnsi="宋体" w:cs="仿宋"/>
                <w:szCs w:val="21"/>
                <w:highlight w:val="yellow"/>
              </w:rPr>
            </w:pPr>
            <w:r>
              <w:rPr>
                <w:rFonts w:hint="eastAsia" w:ascii="宋体" w:hAnsi="宋体" w:cs="仿宋"/>
                <w:szCs w:val="21"/>
                <w:highlight w:val="yellow"/>
              </w:rPr>
              <w:t>联系人：贾女士</w:t>
            </w:r>
          </w:p>
          <w:p>
            <w:pPr>
              <w:spacing w:line="360" w:lineRule="auto"/>
              <w:contextualSpacing/>
              <w:rPr>
                <w:rFonts w:ascii="宋体" w:hAnsi="宋体" w:cs="仿宋"/>
                <w:szCs w:val="21"/>
              </w:rPr>
            </w:pPr>
            <w:r>
              <w:rPr>
                <w:rFonts w:hint="eastAsia" w:ascii="宋体" w:hAnsi="宋体" w:cs="仿宋"/>
                <w:szCs w:val="21"/>
                <w:highlight w:val="yellow"/>
              </w:rPr>
              <w:t>联系方式：0371-61515121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6" w:type="dxa"/>
            <w:vAlign w:val="center"/>
          </w:tcPr>
          <w:p>
            <w:pPr>
              <w:contextualSpacing/>
              <w:jc w:val="center"/>
              <w:rPr>
                <w:rFonts w:ascii="宋体" w:hAnsi="宋体" w:cs="仿宋"/>
                <w:szCs w:val="21"/>
              </w:rPr>
            </w:pPr>
            <w:r>
              <w:rPr>
                <w:rFonts w:hint="eastAsia" w:ascii="宋体" w:hAnsi="宋体" w:cs="仿宋"/>
                <w:szCs w:val="21"/>
              </w:rPr>
              <w:t>2</w:t>
            </w:r>
          </w:p>
        </w:tc>
        <w:tc>
          <w:tcPr>
            <w:tcW w:w="1417" w:type="dxa"/>
            <w:vAlign w:val="center"/>
          </w:tcPr>
          <w:p>
            <w:pPr>
              <w:contextualSpacing/>
              <w:jc w:val="center"/>
              <w:rPr>
                <w:rFonts w:ascii="宋体" w:hAnsi="宋体" w:cs="仿宋"/>
                <w:szCs w:val="21"/>
              </w:rPr>
            </w:pPr>
            <w:r>
              <w:rPr>
                <w:rFonts w:hint="eastAsia" w:ascii="宋体" w:hAnsi="宋体" w:cs="仿宋"/>
                <w:szCs w:val="21"/>
              </w:rPr>
              <w:t>项目名称</w:t>
            </w:r>
          </w:p>
        </w:tc>
        <w:tc>
          <w:tcPr>
            <w:tcW w:w="6931" w:type="dxa"/>
            <w:vAlign w:val="center"/>
          </w:tcPr>
          <w:p>
            <w:pPr>
              <w:spacing w:line="360" w:lineRule="auto"/>
              <w:contextualSpacing/>
              <w:rPr>
                <w:rFonts w:ascii="宋体" w:hAnsi="宋体" w:cs="仿宋"/>
                <w:szCs w:val="21"/>
              </w:rPr>
            </w:pPr>
            <w:r>
              <w:rPr>
                <w:rFonts w:hint="eastAsia"/>
              </w:rPr>
              <w:t>郑州市中医院既有建筑加装自动报警及自动喷淋项目监理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contextualSpacing/>
              <w:jc w:val="center"/>
              <w:rPr>
                <w:rFonts w:ascii="宋体" w:hAnsi="宋体" w:cs="仿宋"/>
                <w:szCs w:val="21"/>
              </w:rPr>
            </w:pPr>
            <w:r>
              <w:rPr>
                <w:rFonts w:hint="eastAsia" w:ascii="宋体" w:hAnsi="宋体" w:cs="仿宋"/>
                <w:szCs w:val="21"/>
              </w:rPr>
              <w:t>3</w:t>
            </w:r>
          </w:p>
        </w:tc>
        <w:tc>
          <w:tcPr>
            <w:tcW w:w="1417" w:type="dxa"/>
            <w:vAlign w:val="center"/>
          </w:tcPr>
          <w:p>
            <w:pPr>
              <w:contextualSpacing/>
              <w:jc w:val="center"/>
              <w:rPr>
                <w:rFonts w:ascii="宋体" w:hAnsi="宋体" w:cs="仿宋"/>
                <w:szCs w:val="21"/>
              </w:rPr>
            </w:pPr>
            <w:r>
              <w:rPr>
                <w:rFonts w:hint="eastAsia" w:ascii="宋体" w:hAnsi="宋体" w:cs="仿宋"/>
                <w:szCs w:val="21"/>
                <w:highlight w:val="yellow"/>
              </w:rPr>
              <w:t>项目编号</w:t>
            </w:r>
          </w:p>
        </w:tc>
        <w:tc>
          <w:tcPr>
            <w:tcW w:w="6931" w:type="dxa"/>
            <w:vAlign w:val="center"/>
          </w:tcPr>
          <w:p>
            <w:pPr>
              <w:contextualSpacing/>
              <w:rPr>
                <w:rFonts w:ascii="宋体" w:hAnsi="宋体" w:cs="仿宋"/>
                <w:szCs w:val="21"/>
              </w:rPr>
            </w:pPr>
          </w:p>
        </w:tc>
      </w:tr>
      <w:tr>
        <w:tblPrEx>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4</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最高限价</w:t>
            </w:r>
          </w:p>
        </w:tc>
        <w:tc>
          <w:tcPr>
            <w:tcW w:w="6931" w:type="dxa"/>
            <w:vAlign w:val="center"/>
          </w:tcPr>
          <w:p>
            <w:pPr>
              <w:spacing w:line="360" w:lineRule="auto"/>
              <w:contextualSpacing/>
              <w:rPr>
                <w:rFonts w:ascii="宋体" w:hAnsi="宋体"/>
                <w:bCs/>
                <w:szCs w:val="21"/>
                <w:highlight w:val="yellow"/>
              </w:rPr>
            </w:pPr>
            <w:r>
              <w:rPr>
                <w:rFonts w:hint="eastAsia" w:ascii="宋体" w:hAnsi="宋体" w:cs="仿宋"/>
                <w:szCs w:val="21"/>
                <w:highlight w:val="yellow"/>
              </w:rPr>
              <w:t>采购最高限价：</w:t>
            </w:r>
            <w:r>
              <w:rPr>
                <w:rFonts w:hint="eastAsia" w:ascii="宋体" w:hAnsi="宋体"/>
                <w:bCs/>
                <w:szCs w:val="21"/>
                <w:highlight w:val="yellow"/>
              </w:rPr>
              <w:t xml:space="preserve"> 4.63万元</w:t>
            </w:r>
          </w:p>
          <w:p>
            <w:pPr>
              <w:pStyle w:val="84"/>
            </w:pPr>
            <w:r>
              <w:rPr>
                <w:rFonts w:hint="eastAsia"/>
                <w:highlight w:val="yellow"/>
              </w:rPr>
              <w:t>资金来源：自筹</w:t>
            </w:r>
          </w:p>
          <w:p>
            <w:pPr>
              <w:spacing w:line="360" w:lineRule="auto"/>
              <w:contextualSpacing/>
              <w:rPr>
                <w:rFonts w:ascii="宋体" w:hAnsi="宋体" w:cs="仿宋"/>
                <w:szCs w:val="21"/>
              </w:rPr>
            </w:pPr>
            <w:r>
              <w:rPr>
                <w:rFonts w:hint="eastAsia" w:ascii="宋体" w:hAnsi="宋体" w:cs="仿宋"/>
                <w:szCs w:val="21"/>
              </w:rPr>
              <w:t>供应商结合企业自身情况在最高限价内自主报价，超过最高限价的报价为无效报价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66" w:type="dxa"/>
            <w:vAlign w:val="center"/>
          </w:tcPr>
          <w:p>
            <w:pPr>
              <w:contextualSpacing/>
              <w:jc w:val="center"/>
              <w:rPr>
                <w:rFonts w:ascii="宋体" w:hAnsi="宋体" w:cs="仿宋"/>
                <w:szCs w:val="21"/>
              </w:rPr>
            </w:pPr>
            <w:r>
              <w:rPr>
                <w:rFonts w:hint="eastAsia" w:ascii="宋体" w:hAnsi="宋体" w:cs="仿宋"/>
                <w:szCs w:val="21"/>
              </w:rPr>
              <w:t>5</w:t>
            </w:r>
          </w:p>
        </w:tc>
        <w:tc>
          <w:tcPr>
            <w:tcW w:w="1417" w:type="dxa"/>
            <w:vAlign w:val="center"/>
          </w:tcPr>
          <w:p>
            <w:pPr>
              <w:contextualSpacing/>
              <w:jc w:val="center"/>
              <w:rPr>
                <w:rFonts w:ascii="宋体" w:hAnsi="宋体" w:cs="仿宋"/>
                <w:szCs w:val="21"/>
              </w:rPr>
            </w:pPr>
            <w:r>
              <w:rPr>
                <w:rFonts w:hint="eastAsia" w:ascii="宋体" w:hAnsi="宋体" w:cs="仿宋"/>
                <w:bCs/>
              </w:rPr>
              <w:t>采购内容</w:t>
            </w:r>
          </w:p>
        </w:tc>
        <w:tc>
          <w:tcPr>
            <w:tcW w:w="6931" w:type="dxa"/>
            <w:vAlign w:val="center"/>
          </w:tcPr>
          <w:p>
            <w:pPr>
              <w:tabs>
                <w:tab w:val="left" w:pos="720"/>
              </w:tabs>
              <w:spacing w:line="360" w:lineRule="auto"/>
              <w:contextualSpacing/>
              <w:rPr>
                <w:rFonts w:ascii="宋体" w:hAnsi="宋体" w:cs="仿宋"/>
                <w:szCs w:val="21"/>
              </w:rPr>
            </w:pPr>
            <w:r>
              <w:rPr>
                <w:rFonts w:hint="eastAsia" w:ascii="宋体" w:hAnsi="宋体"/>
                <w:bCs/>
                <w:szCs w:val="21"/>
              </w:rPr>
              <w:t>本项目施工过程及保修期</w:t>
            </w:r>
            <w:r>
              <w:rPr>
                <w:rFonts w:hint="eastAsia" w:ascii="宋体" w:hAnsi="宋体" w:cs="宋体"/>
              </w:rPr>
              <w:t>（含缺陷责任期）</w:t>
            </w:r>
            <w:r>
              <w:rPr>
                <w:rFonts w:hint="eastAsia" w:ascii="宋体" w:hAnsi="宋体"/>
                <w:bCs/>
                <w:szCs w:val="21"/>
              </w:rPr>
              <w:t>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6</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标段（包）</w:t>
            </w:r>
          </w:p>
          <w:p>
            <w:pPr>
              <w:spacing w:line="360" w:lineRule="auto"/>
              <w:contextualSpacing/>
              <w:jc w:val="center"/>
              <w:rPr>
                <w:rFonts w:ascii="宋体" w:hAnsi="宋体" w:cs="仿宋"/>
                <w:szCs w:val="21"/>
              </w:rPr>
            </w:pPr>
            <w:r>
              <w:rPr>
                <w:rFonts w:hint="eastAsia" w:ascii="宋体" w:hAnsi="宋体" w:cs="仿宋"/>
                <w:szCs w:val="21"/>
              </w:rPr>
              <w:t>划分</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本次采购共1个标段（包）。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6" w:type="dxa"/>
            <w:vAlign w:val="center"/>
          </w:tcPr>
          <w:p>
            <w:pPr>
              <w:contextualSpacing/>
              <w:jc w:val="center"/>
              <w:rPr>
                <w:rFonts w:ascii="宋体" w:hAnsi="宋体" w:cs="仿宋"/>
                <w:szCs w:val="21"/>
              </w:rPr>
            </w:pPr>
            <w:r>
              <w:rPr>
                <w:rFonts w:hint="eastAsia" w:ascii="宋体" w:hAnsi="宋体" w:cs="仿宋"/>
                <w:szCs w:val="21"/>
              </w:rPr>
              <w:t>7</w:t>
            </w:r>
          </w:p>
        </w:tc>
        <w:tc>
          <w:tcPr>
            <w:tcW w:w="1417" w:type="dxa"/>
            <w:vAlign w:val="center"/>
          </w:tcPr>
          <w:p>
            <w:pPr>
              <w:contextualSpacing/>
              <w:jc w:val="center"/>
              <w:rPr>
                <w:rFonts w:ascii="宋体" w:hAnsi="宋体" w:cs="仿宋"/>
                <w:szCs w:val="21"/>
              </w:rPr>
            </w:pPr>
            <w:r>
              <w:rPr>
                <w:rFonts w:hint="eastAsia" w:ascii="宋体" w:hAnsi="宋体" w:cs="仿宋"/>
                <w:szCs w:val="21"/>
              </w:rPr>
              <w:t>监理服务期限</w:t>
            </w:r>
          </w:p>
        </w:tc>
        <w:tc>
          <w:tcPr>
            <w:tcW w:w="6931" w:type="dxa"/>
            <w:vAlign w:val="center"/>
          </w:tcPr>
          <w:p>
            <w:pPr>
              <w:contextualSpacing/>
              <w:rPr>
                <w:rFonts w:ascii="宋体" w:hAnsi="宋体" w:cs="仿宋"/>
                <w:szCs w:val="21"/>
              </w:rPr>
            </w:pPr>
            <w:r>
              <w:rPr>
                <w:rFonts w:hint="eastAsia" w:ascii="宋体" w:hAnsi="宋体" w:cs="宋体"/>
              </w:rPr>
              <w:t>施工阶段及保修阶段（含缺陷责任期）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pPr>
              <w:contextualSpacing/>
              <w:jc w:val="center"/>
              <w:rPr>
                <w:rFonts w:ascii="宋体" w:hAnsi="宋体" w:cs="仿宋"/>
                <w:szCs w:val="21"/>
              </w:rPr>
            </w:pPr>
            <w:r>
              <w:rPr>
                <w:rFonts w:hint="eastAsia" w:ascii="宋体" w:hAnsi="宋体" w:cs="仿宋"/>
                <w:szCs w:val="21"/>
              </w:rPr>
              <w:t>8</w:t>
            </w:r>
          </w:p>
        </w:tc>
        <w:tc>
          <w:tcPr>
            <w:tcW w:w="1417" w:type="dxa"/>
            <w:vAlign w:val="center"/>
          </w:tcPr>
          <w:p>
            <w:pPr>
              <w:contextualSpacing/>
              <w:jc w:val="center"/>
              <w:rPr>
                <w:rFonts w:ascii="宋体" w:hAnsi="宋体" w:cs="仿宋"/>
                <w:szCs w:val="21"/>
              </w:rPr>
            </w:pPr>
            <w:r>
              <w:rPr>
                <w:rFonts w:hint="eastAsia" w:ascii="宋体" w:hAnsi="宋体" w:cs="仿宋"/>
                <w:szCs w:val="21"/>
              </w:rPr>
              <w:t>质量控制目标</w:t>
            </w:r>
          </w:p>
        </w:tc>
        <w:tc>
          <w:tcPr>
            <w:tcW w:w="6931" w:type="dxa"/>
            <w:vAlign w:val="center"/>
          </w:tcPr>
          <w:p>
            <w:pPr>
              <w:contextualSpacing/>
              <w:rPr>
                <w:rFonts w:ascii="宋体" w:hAnsi="宋体" w:cs="仿宋"/>
                <w:szCs w:val="21"/>
              </w:rPr>
            </w:pPr>
            <w:r>
              <w:rPr>
                <w:rFonts w:hint="eastAsia" w:ascii="宋体" w:hAnsi="宋体"/>
                <w:bCs/>
                <w:szCs w:val="21"/>
              </w:rPr>
              <w:t>符合国家及行业技术规范标准，达到合格要求。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pPr>
              <w:contextualSpacing/>
              <w:jc w:val="center"/>
              <w:rPr>
                <w:rFonts w:ascii="宋体" w:hAnsi="宋体" w:cs="仿宋"/>
                <w:szCs w:val="21"/>
              </w:rPr>
            </w:pPr>
            <w:r>
              <w:rPr>
                <w:rFonts w:hint="eastAsia" w:ascii="宋体" w:hAnsi="宋体" w:cs="仿宋"/>
                <w:szCs w:val="21"/>
              </w:rPr>
              <w:t>9</w:t>
            </w:r>
          </w:p>
        </w:tc>
        <w:tc>
          <w:tcPr>
            <w:tcW w:w="1417" w:type="dxa"/>
            <w:vAlign w:val="center"/>
          </w:tcPr>
          <w:p>
            <w:pPr>
              <w:contextualSpacing/>
              <w:jc w:val="center"/>
              <w:rPr>
                <w:rFonts w:ascii="宋体" w:hAnsi="宋体" w:cs="仿宋"/>
                <w:szCs w:val="21"/>
              </w:rPr>
            </w:pPr>
            <w:r>
              <w:rPr>
                <w:rFonts w:hint="eastAsia" w:ascii="宋体" w:hAnsi="宋体" w:cs="仿宋"/>
                <w:szCs w:val="21"/>
              </w:rPr>
              <w:t>服务地点</w:t>
            </w:r>
          </w:p>
        </w:tc>
        <w:tc>
          <w:tcPr>
            <w:tcW w:w="6931" w:type="dxa"/>
            <w:vAlign w:val="center"/>
          </w:tcPr>
          <w:p>
            <w:pPr>
              <w:contextualSpacing/>
              <w:rPr>
                <w:rFonts w:ascii="宋体" w:hAnsi="宋体"/>
                <w:bCs/>
                <w:szCs w:val="21"/>
              </w:rPr>
            </w:pPr>
            <w:r>
              <w:rPr>
                <w:rFonts w:hint="eastAsia"/>
              </w:rPr>
              <w:t>郑州市中医院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10</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供应商资格要求</w:t>
            </w:r>
          </w:p>
        </w:tc>
        <w:tc>
          <w:tcPr>
            <w:tcW w:w="6931" w:type="dxa"/>
            <w:vAlign w:val="center"/>
          </w:tcPr>
          <w:p>
            <w:pPr>
              <w:adjustRightInd w:val="0"/>
              <w:snapToGrid w:val="0"/>
              <w:spacing w:before="40" w:after="40" w:line="336" w:lineRule="auto"/>
              <w:rPr>
                <w:rFonts w:hint="eastAsia" w:ascii="宋体" w:hAnsi="宋体"/>
                <w:bCs/>
                <w:szCs w:val="21"/>
              </w:rPr>
            </w:pPr>
            <w:r>
              <w:rPr>
                <w:rFonts w:hint="eastAsia" w:ascii="宋体" w:hAnsi="宋体"/>
                <w:bCs/>
                <w:szCs w:val="21"/>
              </w:rPr>
              <w:t>1.满足《中华人民共和国政府采购法》第二十二条规定；</w:t>
            </w:r>
          </w:p>
          <w:p>
            <w:pPr>
              <w:adjustRightInd w:val="0"/>
              <w:snapToGrid w:val="0"/>
              <w:spacing w:before="40" w:after="40" w:line="336" w:lineRule="auto"/>
              <w:rPr>
                <w:rFonts w:hint="eastAsia" w:ascii="宋体" w:hAnsi="宋体"/>
                <w:bCs/>
                <w:szCs w:val="21"/>
              </w:rPr>
            </w:pPr>
            <w:r>
              <w:rPr>
                <w:rFonts w:hint="eastAsia" w:ascii="宋体" w:hAnsi="宋体"/>
                <w:bCs/>
                <w:szCs w:val="21"/>
              </w:rPr>
              <w:t>①供应商具有独立承担民事责任的能力（提供有效的营业执照或相关的证明文件）。</w:t>
            </w:r>
          </w:p>
          <w:p>
            <w:pPr>
              <w:adjustRightInd w:val="0"/>
              <w:snapToGrid w:val="0"/>
              <w:spacing w:before="40" w:after="40" w:line="336" w:lineRule="auto"/>
              <w:rPr>
                <w:rFonts w:hint="eastAsia" w:ascii="宋体" w:hAnsi="宋体"/>
                <w:bCs/>
                <w:szCs w:val="21"/>
              </w:rPr>
            </w:pPr>
            <w:r>
              <w:rPr>
                <w:rFonts w:hint="eastAsia" w:ascii="宋体" w:hAnsi="宋体"/>
                <w:bCs/>
                <w:szCs w:val="21"/>
              </w:rPr>
              <w:t>②供应商具有良好的商业信誉和健全的财务会计制度（格式自拟，自行承诺）。</w:t>
            </w:r>
          </w:p>
          <w:p>
            <w:pPr>
              <w:adjustRightInd w:val="0"/>
              <w:snapToGrid w:val="0"/>
              <w:spacing w:before="40" w:after="40" w:line="336" w:lineRule="auto"/>
              <w:rPr>
                <w:rFonts w:hint="eastAsia" w:ascii="宋体" w:hAnsi="宋体"/>
                <w:bCs/>
                <w:szCs w:val="21"/>
              </w:rPr>
            </w:pPr>
            <w:r>
              <w:rPr>
                <w:rFonts w:hint="eastAsia" w:ascii="宋体" w:hAnsi="宋体"/>
                <w:bCs/>
                <w:szCs w:val="21"/>
              </w:rPr>
              <w:t>③供应商具有履行合同所必需的设备和专业技术能力（格式自拟，自行承诺）。</w:t>
            </w:r>
          </w:p>
          <w:p>
            <w:pPr>
              <w:adjustRightInd w:val="0"/>
              <w:snapToGrid w:val="0"/>
              <w:spacing w:before="40" w:after="40" w:line="336" w:lineRule="auto"/>
              <w:rPr>
                <w:rFonts w:hint="eastAsia" w:ascii="宋体" w:hAnsi="宋体"/>
                <w:bCs/>
                <w:szCs w:val="21"/>
              </w:rPr>
            </w:pPr>
            <w:r>
              <w:rPr>
                <w:rFonts w:hint="eastAsia" w:ascii="宋体" w:hAnsi="宋体"/>
                <w:bCs/>
                <w:szCs w:val="21"/>
              </w:rPr>
              <w:t>④供应商具有依法缴纳税收和社会保障资金的良好记录（格式自拟，自行承诺）。</w:t>
            </w:r>
          </w:p>
          <w:p>
            <w:pPr>
              <w:adjustRightInd w:val="0"/>
              <w:snapToGrid w:val="0"/>
              <w:spacing w:before="40" w:after="40" w:line="336" w:lineRule="auto"/>
              <w:rPr>
                <w:rFonts w:hint="eastAsia" w:ascii="宋体" w:hAnsi="宋体"/>
                <w:bCs/>
                <w:szCs w:val="21"/>
              </w:rPr>
            </w:pPr>
            <w:r>
              <w:rPr>
                <w:rFonts w:hint="eastAsia" w:ascii="宋体" w:hAnsi="宋体"/>
                <w:bCs/>
                <w:szCs w:val="21"/>
              </w:rPr>
              <w:t>⑤供应商参加本次政府采购活动前三年内，在经营活动中没有重大违法记录（格式自拟，自行承诺）。</w:t>
            </w:r>
          </w:p>
          <w:p>
            <w:pPr>
              <w:adjustRightInd w:val="0"/>
              <w:snapToGrid w:val="0"/>
              <w:spacing w:before="40" w:after="40" w:line="336" w:lineRule="auto"/>
              <w:rPr>
                <w:rFonts w:hint="eastAsia" w:ascii="宋体" w:hAnsi="宋体"/>
                <w:bCs/>
                <w:szCs w:val="21"/>
              </w:rPr>
            </w:pPr>
            <w:r>
              <w:rPr>
                <w:rFonts w:hint="eastAsia" w:ascii="宋体" w:hAnsi="宋体"/>
                <w:bCs/>
                <w:szCs w:val="21"/>
              </w:rPr>
              <w:t>2..本项目的特定资格要求：</w:t>
            </w:r>
          </w:p>
          <w:p>
            <w:pPr>
              <w:adjustRightInd w:val="0"/>
              <w:snapToGrid w:val="0"/>
              <w:spacing w:before="40" w:after="40" w:line="336" w:lineRule="auto"/>
              <w:rPr>
                <w:rFonts w:hint="eastAsia" w:ascii="宋体" w:hAnsi="宋体"/>
                <w:bCs/>
                <w:szCs w:val="21"/>
              </w:rPr>
            </w:pPr>
            <w:r>
              <w:rPr>
                <w:rFonts w:hint="eastAsia" w:ascii="宋体" w:hAnsi="宋体"/>
                <w:bCs/>
                <w:szCs w:val="21"/>
              </w:rPr>
              <w:t>2.1供应商资质要求：供应商须具有房屋建筑工程监理丙级及以上资质，并在人员、设备、资金等方面具有相应的监理能力。</w:t>
            </w:r>
          </w:p>
          <w:p>
            <w:pPr>
              <w:adjustRightInd w:val="0"/>
              <w:snapToGrid w:val="0"/>
              <w:spacing w:before="40" w:after="40" w:line="336" w:lineRule="auto"/>
              <w:rPr>
                <w:rFonts w:hint="eastAsia" w:ascii="宋体" w:hAnsi="宋体"/>
                <w:bCs/>
                <w:szCs w:val="21"/>
              </w:rPr>
            </w:pPr>
            <w:r>
              <w:rPr>
                <w:rFonts w:hint="eastAsia" w:ascii="宋体" w:hAnsi="宋体"/>
                <w:bCs/>
                <w:szCs w:val="21"/>
              </w:rPr>
              <w:t>2.2项目总监资格要求：须具备房屋建筑工程专业注册监理工程师证书且具有相关专业中级及以上技术职称，提供2023年1月1日以来任意3个月的养老保险证明（证明为由社保部门出具的查询明细表并加盖社保部门印章或网络查询打印件）。</w:t>
            </w:r>
          </w:p>
          <w:p>
            <w:pPr>
              <w:adjustRightInd w:val="0"/>
              <w:snapToGrid w:val="0"/>
              <w:spacing w:before="40" w:after="40" w:line="336" w:lineRule="auto"/>
              <w:rPr>
                <w:rFonts w:hint="eastAsia" w:ascii="宋体" w:hAnsi="宋体"/>
                <w:bCs/>
                <w:szCs w:val="21"/>
              </w:rPr>
            </w:pPr>
            <w:r>
              <w:rPr>
                <w:rFonts w:hint="eastAsia" w:ascii="宋体" w:hAnsi="宋体"/>
                <w:bCs/>
                <w:szCs w:val="21"/>
                <w:highlight w:val="yellow"/>
              </w:rPr>
              <w:t>2.3业绩要求：供应商近三年以来完成至少一项类似项目业绩（以合同签订时间为准）。</w:t>
            </w:r>
          </w:p>
          <w:p>
            <w:pPr>
              <w:adjustRightInd w:val="0"/>
              <w:snapToGrid w:val="0"/>
              <w:spacing w:before="40" w:after="40" w:line="336" w:lineRule="auto"/>
              <w:rPr>
                <w:rFonts w:hint="eastAsia" w:ascii="宋体" w:hAnsi="宋体"/>
                <w:bCs/>
                <w:szCs w:val="21"/>
              </w:rPr>
            </w:pPr>
            <w:r>
              <w:rPr>
                <w:rFonts w:hint="eastAsia" w:ascii="宋体" w:hAnsi="宋体"/>
                <w:bCs/>
                <w:szCs w:val="21"/>
              </w:rPr>
              <w:t>2.4信誉要求：</w:t>
            </w:r>
          </w:p>
          <w:p>
            <w:pPr>
              <w:adjustRightInd w:val="0"/>
              <w:snapToGrid w:val="0"/>
              <w:spacing w:before="40" w:after="40" w:line="336" w:lineRule="auto"/>
              <w:rPr>
                <w:rFonts w:hint="eastAsia" w:ascii="宋体" w:hAnsi="宋体"/>
                <w:bCs/>
                <w:szCs w:val="21"/>
              </w:rPr>
            </w:pPr>
            <w:r>
              <w:rPr>
                <w:rFonts w:hint="eastAsia" w:ascii="宋体" w:hAnsi="宋体"/>
                <w:bCs/>
                <w:szCs w:val="21"/>
              </w:rPr>
              <w:t>2.4.1供应商须未处于被责令停业、投标资格被取消或者财产被接管、冻结和破产状态；企业没有因骗取中标或者严重违约以及发生重大工程质量、安全生产事故等问题，被有关部门暂停投标资格并在暂停期内的（格式自拟，自行承诺）；</w:t>
            </w:r>
          </w:p>
          <w:p>
            <w:pPr>
              <w:adjustRightInd w:val="0"/>
              <w:snapToGrid w:val="0"/>
              <w:spacing w:before="40" w:after="40" w:line="336" w:lineRule="auto"/>
              <w:rPr>
                <w:rFonts w:hint="eastAsia" w:ascii="宋体" w:hAnsi="宋体"/>
                <w:bCs/>
                <w:szCs w:val="21"/>
              </w:rPr>
            </w:pPr>
            <w:r>
              <w:rPr>
                <w:rFonts w:hint="eastAsia" w:ascii="宋体" w:hAnsi="宋体"/>
                <w:bCs/>
                <w:szCs w:val="21"/>
              </w:rPr>
              <w:t xml:space="preserve">2.4.2供应商应提供通过“信用中国”网站（www.creditchina.gov.cn）或“中国执行信息公开网”网站（http://zxgk.court.gov.cn/shixin/）渠道查询相关主体（企业法人）失信行为；提供在“信用中国”网站（www.creditchina.gov.cn）查询的“重大税收违法失信主体”、“政府采购严重违法失信名单”，以及在“中国政府采购网”查询的“政府采购严重违法失信行为记录名单”。若供应商被列入以上名单的，采购人拒绝其参加本次比选。 </w:t>
            </w:r>
          </w:p>
          <w:p>
            <w:pPr>
              <w:adjustRightInd w:val="0"/>
              <w:snapToGrid w:val="0"/>
              <w:spacing w:before="40" w:after="40" w:line="336" w:lineRule="auto"/>
              <w:rPr>
                <w:rFonts w:hint="eastAsia" w:ascii="宋体" w:hAnsi="宋体"/>
                <w:bCs/>
                <w:szCs w:val="21"/>
              </w:rPr>
            </w:pPr>
            <w:r>
              <w:rPr>
                <w:rFonts w:hint="eastAsia" w:ascii="宋体" w:hAnsi="宋体"/>
                <w:bCs/>
                <w:szCs w:val="21"/>
              </w:rPr>
              <w:t>以上查询结果提供相关网页截图，截图须显示查询时间，查询时间自公告发布日期之后，若弄虚作假一经核实取消投标（中标）资格。</w:t>
            </w:r>
          </w:p>
          <w:p>
            <w:pPr>
              <w:adjustRightInd w:val="0"/>
              <w:snapToGrid w:val="0"/>
              <w:spacing w:before="40" w:after="40" w:line="336" w:lineRule="auto"/>
              <w:rPr>
                <w:rFonts w:ascii="宋体" w:hAnsi="宋体"/>
                <w:bCs/>
                <w:szCs w:val="21"/>
              </w:rPr>
            </w:pPr>
            <w:r>
              <w:rPr>
                <w:rFonts w:hint="eastAsia" w:ascii="宋体" w:hAnsi="宋体"/>
                <w:bCs/>
                <w:szCs w:val="21"/>
              </w:rPr>
              <w:t>2.5单位负责人为同一人或者存在直接控股、管理关系的不同单位，不得同时参加本项目比选活动。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11</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是否接受联合体</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12</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踏勘现场</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√不组织，供应商自行踏勘，无论供应商对现场考察与否，都将被视为熟悉履行合同有关的一切情况。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13</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采购预备会</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14</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偏离</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15</w:t>
            </w:r>
          </w:p>
        </w:tc>
        <w:tc>
          <w:tcPr>
            <w:tcW w:w="1417" w:type="dxa"/>
            <w:vAlign w:val="bottom"/>
          </w:tcPr>
          <w:p>
            <w:pPr>
              <w:spacing w:line="360" w:lineRule="auto"/>
              <w:contextualSpacing/>
              <w:jc w:val="center"/>
              <w:rPr>
                <w:rFonts w:ascii="宋体" w:hAnsi="宋体" w:cs="仿宋"/>
              </w:rPr>
            </w:pPr>
            <w:r>
              <w:rPr>
                <w:rFonts w:hint="eastAsia" w:ascii="宋体" w:hAnsi="宋体" w:cs="仿宋"/>
              </w:rPr>
              <w:t>供应商提出问题或要求澄清</w:t>
            </w:r>
          </w:p>
        </w:tc>
        <w:tc>
          <w:tcPr>
            <w:tcW w:w="6931" w:type="dxa"/>
            <w:vAlign w:val="center"/>
          </w:tcPr>
          <w:p>
            <w:pPr>
              <w:spacing w:line="360" w:lineRule="auto"/>
              <w:contextualSpacing/>
              <w:rPr>
                <w:rFonts w:ascii="宋体" w:hAnsi="宋体" w:cs="仿宋"/>
              </w:rPr>
            </w:pPr>
            <w:r>
              <w:rPr>
                <w:rFonts w:hint="eastAsia" w:ascii="宋体" w:hAnsi="宋体" w:cs="仿宋"/>
              </w:rPr>
              <w:t>潜在供应商对比选文件内容如有疑问或需要澄清的，应按比选公告中载明的地址以书面的形式通知到采购人。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pPr>
              <w:contextualSpacing/>
              <w:jc w:val="center"/>
              <w:rPr>
                <w:rFonts w:ascii="宋体" w:hAnsi="宋体" w:cs="仿宋"/>
                <w:szCs w:val="21"/>
              </w:rPr>
            </w:pPr>
            <w:r>
              <w:rPr>
                <w:rFonts w:hint="eastAsia" w:ascii="宋体" w:hAnsi="宋体" w:cs="仿宋"/>
                <w:szCs w:val="21"/>
              </w:rPr>
              <w:t>16</w:t>
            </w:r>
          </w:p>
        </w:tc>
        <w:tc>
          <w:tcPr>
            <w:tcW w:w="1417" w:type="dxa"/>
            <w:vAlign w:val="center"/>
          </w:tcPr>
          <w:p>
            <w:pPr>
              <w:contextualSpacing/>
              <w:jc w:val="center"/>
              <w:rPr>
                <w:rFonts w:ascii="宋体" w:hAnsi="宋体" w:cs="仿宋"/>
                <w:szCs w:val="21"/>
              </w:rPr>
            </w:pPr>
            <w:r>
              <w:rPr>
                <w:rFonts w:hint="eastAsia" w:ascii="宋体" w:hAnsi="宋体" w:cs="仿宋"/>
                <w:bCs/>
                <w:szCs w:val="21"/>
              </w:rPr>
              <w:t>比选</w:t>
            </w:r>
            <w:r>
              <w:rPr>
                <w:rFonts w:hint="eastAsia" w:ascii="宋体" w:hAnsi="宋体" w:cs="仿宋"/>
                <w:szCs w:val="21"/>
              </w:rPr>
              <w:t>有效期</w:t>
            </w:r>
          </w:p>
        </w:tc>
        <w:tc>
          <w:tcPr>
            <w:tcW w:w="6931" w:type="dxa"/>
            <w:vAlign w:val="center"/>
          </w:tcPr>
          <w:p>
            <w:pPr>
              <w:contextualSpacing/>
              <w:rPr>
                <w:rFonts w:ascii="宋体" w:hAnsi="宋体" w:cs="仿宋"/>
                <w:szCs w:val="21"/>
              </w:rPr>
            </w:pPr>
            <w:r>
              <w:rPr>
                <w:rFonts w:hint="eastAsia" w:ascii="宋体" w:hAnsi="宋体" w:cs="仿宋"/>
                <w:szCs w:val="21"/>
              </w:rPr>
              <w:t>从响应文件提交截止之日起60日历天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17</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比选保证金</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440" w:lineRule="exact"/>
              <w:jc w:val="center"/>
              <w:rPr>
                <w:rFonts w:ascii="宋体" w:hAnsi="宋体" w:cs="仿宋"/>
                <w:szCs w:val="21"/>
              </w:rPr>
            </w:pPr>
            <w:r>
              <w:rPr>
                <w:rFonts w:hint="eastAsia" w:ascii="宋体" w:hAnsi="宋体" w:cs="宋体"/>
                <w:szCs w:val="21"/>
              </w:rPr>
              <w:t>18</w:t>
            </w:r>
          </w:p>
        </w:tc>
        <w:tc>
          <w:tcPr>
            <w:tcW w:w="1417" w:type="dxa"/>
            <w:vAlign w:val="center"/>
          </w:tcPr>
          <w:p>
            <w:pPr>
              <w:spacing w:line="440" w:lineRule="exact"/>
              <w:jc w:val="center"/>
              <w:rPr>
                <w:rFonts w:ascii="宋体" w:hAnsi="宋体" w:cs="仿宋"/>
                <w:szCs w:val="21"/>
              </w:rPr>
            </w:pPr>
            <w:r>
              <w:rPr>
                <w:rFonts w:hint="eastAsia" w:ascii="宋体" w:hAnsi="宋体" w:cs="宋体"/>
                <w:szCs w:val="21"/>
              </w:rPr>
              <w:t>签字或盖章要求</w:t>
            </w:r>
          </w:p>
        </w:tc>
        <w:tc>
          <w:tcPr>
            <w:tcW w:w="6931" w:type="dxa"/>
            <w:vAlign w:val="center"/>
          </w:tcPr>
          <w:p>
            <w:pPr>
              <w:spacing w:line="360" w:lineRule="auto"/>
              <w:contextualSpacing/>
              <w:rPr>
                <w:rFonts w:ascii="宋体" w:hAnsi="宋体" w:cs="仿宋"/>
                <w:szCs w:val="21"/>
              </w:rPr>
            </w:pPr>
            <w:r>
              <w:rPr>
                <w:rFonts w:hint="eastAsia" w:ascii="宋体" w:hAnsi="宋体" w:cs="宋体"/>
                <w:szCs w:val="21"/>
              </w:rPr>
              <w:t>响应文件的报价函、报价一览表、法定代表人身份证明或授权委托书及比选文件规定其它应加盖公章的证明材料必须加盖供应商公章；规定应签名的应由供应商的法定代表人或其委托代理人亲笔签署姓名。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19</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bCs/>
                <w:szCs w:val="21"/>
              </w:rPr>
              <w:t>响应</w:t>
            </w:r>
            <w:r>
              <w:rPr>
                <w:rFonts w:hint="eastAsia" w:ascii="宋体" w:hAnsi="宋体" w:cs="仿宋"/>
                <w:szCs w:val="21"/>
              </w:rPr>
              <w:t>文件份数</w:t>
            </w:r>
          </w:p>
        </w:tc>
        <w:tc>
          <w:tcPr>
            <w:tcW w:w="6931" w:type="dxa"/>
            <w:vAlign w:val="center"/>
          </w:tcPr>
          <w:p>
            <w:pPr>
              <w:spacing w:line="360" w:lineRule="auto"/>
              <w:contextualSpacing/>
              <w:rPr>
                <w:rFonts w:ascii="宋体" w:hAnsi="宋体" w:cs="仿宋"/>
                <w:szCs w:val="21"/>
              </w:rPr>
            </w:pPr>
            <w:r>
              <w:rPr>
                <w:rFonts w:hint="eastAsia" w:ascii="宋体" w:hAnsi="宋体" w:cs="宋体"/>
                <w:szCs w:val="21"/>
                <w:lang w:val="zh-CN"/>
              </w:rPr>
              <w:t>正本壹份、副本</w:t>
            </w:r>
            <w:r>
              <w:rPr>
                <w:rFonts w:hint="eastAsia" w:ascii="宋体" w:hAnsi="宋体" w:cs="宋体"/>
                <w:szCs w:val="21"/>
              </w:rPr>
              <w:t>贰</w:t>
            </w:r>
            <w:r>
              <w:rPr>
                <w:rFonts w:hint="eastAsia" w:ascii="宋体" w:hAnsi="宋体" w:cs="宋体"/>
                <w:szCs w:val="21"/>
                <w:lang w:val="zh-CN"/>
              </w:rPr>
              <w:t>份，包含响应文件全部内容的U盘壹份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20</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响应文件装订要求</w:t>
            </w:r>
          </w:p>
        </w:tc>
        <w:tc>
          <w:tcPr>
            <w:tcW w:w="6931" w:type="dxa"/>
            <w:vAlign w:val="center"/>
          </w:tcPr>
          <w:p>
            <w:pPr>
              <w:spacing w:line="360" w:lineRule="auto"/>
              <w:contextualSpacing/>
              <w:rPr>
                <w:rFonts w:ascii="宋体" w:hAnsi="宋体" w:cs="仿宋"/>
                <w:szCs w:val="21"/>
              </w:rPr>
            </w:pPr>
            <w:r>
              <w:rPr>
                <w:rFonts w:hint="eastAsia" w:asciiTheme="minorEastAsia" w:hAnsiTheme="minorEastAsia" w:eastAsiaTheme="minorEastAsia"/>
                <w:szCs w:val="21"/>
              </w:rPr>
              <w:t>正本和副本分别装订，采用胶装方式装订，装订应牢固、不易拆散和换页，不得采用活页装订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21</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bCs/>
                <w:szCs w:val="21"/>
              </w:rPr>
              <w:t>响应</w:t>
            </w:r>
            <w:r>
              <w:rPr>
                <w:rFonts w:hint="eastAsia" w:ascii="宋体" w:hAnsi="宋体" w:cs="仿宋"/>
                <w:szCs w:val="21"/>
              </w:rPr>
              <w:t>文件封套密封和标记</w:t>
            </w:r>
          </w:p>
        </w:tc>
        <w:tc>
          <w:tcPr>
            <w:tcW w:w="6931" w:type="dxa"/>
            <w:vAlign w:val="center"/>
          </w:tcPr>
          <w:p>
            <w:pPr>
              <w:spacing w:line="360" w:lineRule="auto"/>
              <w:contextualSpacing/>
              <w:rPr>
                <w:rFonts w:ascii="宋体" w:hAnsi="宋体" w:cs="仿宋"/>
                <w:szCs w:val="21"/>
              </w:rPr>
            </w:pPr>
            <w:r>
              <w:rPr>
                <w:rFonts w:hint="eastAsia" w:ascii="宋体" w:hAnsi="宋体"/>
              </w:rPr>
              <w:t>响应文件正本、副本和电子版的封套上均应标明：项目名称、供应商名称、</w:t>
            </w:r>
            <w:r>
              <w:rPr>
                <w:rFonts w:hint="eastAsia" w:ascii="宋体" w:hAnsi="宋体" w:cs="宋体"/>
              </w:rPr>
              <w:t>在   年</w:t>
            </w:r>
            <w:r>
              <w:rPr>
                <w:rFonts w:hint="eastAsia" w:ascii="宋体" w:hAnsi="宋体" w:cs="仿宋"/>
              </w:rPr>
              <w:t xml:space="preserve">  </w:t>
            </w:r>
            <w:r>
              <w:rPr>
                <w:rFonts w:hint="eastAsia" w:ascii="宋体" w:hAnsi="宋体" w:cs="宋体"/>
              </w:rPr>
              <w:t>月  日  时  分前不能启封</w:t>
            </w:r>
            <w:r>
              <w:rPr>
                <w:rFonts w:hint="eastAsia" w:ascii="宋体" w:hAnsi="宋体"/>
              </w:rPr>
              <w:t>；并分别在右上角标明“正本”、“副本”、“电子版”字样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22</w:t>
            </w:r>
          </w:p>
        </w:tc>
        <w:tc>
          <w:tcPr>
            <w:tcW w:w="1417" w:type="dxa"/>
            <w:vAlign w:val="center"/>
          </w:tcPr>
          <w:p>
            <w:pPr>
              <w:spacing w:line="360" w:lineRule="auto"/>
              <w:contextualSpacing/>
              <w:jc w:val="center"/>
              <w:rPr>
                <w:rFonts w:ascii="宋体" w:hAnsi="宋体" w:cs="仿宋"/>
                <w:szCs w:val="21"/>
                <w:highlight w:val="yellow"/>
              </w:rPr>
            </w:pPr>
            <w:r>
              <w:rPr>
                <w:rFonts w:hint="eastAsia" w:ascii="宋体" w:hAnsi="宋体" w:cs="仿宋"/>
                <w:bCs/>
                <w:szCs w:val="21"/>
                <w:highlight w:val="yellow"/>
              </w:rPr>
              <w:t>响应</w:t>
            </w:r>
            <w:r>
              <w:rPr>
                <w:rFonts w:hint="eastAsia" w:ascii="宋体" w:hAnsi="宋体" w:cs="仿宋"/>
                <w:szCs w:val="21"/>
                <w:highlight w:val="yellow"/>
              </w:rPr>
              <w:t>文件</w:t>
            </w:r>
          </w:p>
          <w:p>
            <w:pPr>
              <w:spacing w:line="360" w:lineRule="auto"/>
              <w:contextualSpacing/>
              <w:jc w:val="center"/>
              <w:rPr>
                <w:rFonts w:ascii="宋体" w:hAnsi="宋体" w:cs="仿宋"/>
                <w:szCs w:val="21"/>
                <w:highlight w:val="yellow"/>
              </w:rPr>
            </w:pPr>
            <w:r>
              <w:rPr>
                <w:rFonts w:hint="eastAsia" w:ascii="宋体" w:hAnsi="宋体" w:cs="仿宋"/>
                <w:szCs w:val="21"/>
                <w:highlight w:val="yellow"/>
              </w:rPr>
              <w:t>提交</w:t>
            </w:r>
          </w:p>
        </w:tc>
        <w:tc>
          <w:tcPr>
            <w:tcW w:w="6931" w:type="dxa"/>
            <w:vAlign w:val="center"/>
          </w:tcPr>
          <w:p>
            <w:pPr>
              <w:spacing w:line="360" w:lineRule="auto"/>
              <w:contextualSpacing/>
              <w:rPr>
                <w:rFonts w:ascii="宋体" w:hAnsi="宋体"/>
                <w:bCs/>
                <w:szCs w:val="21"/>
              </w:rPr>
            </w:pPr>
            <w:r>
              <w:rPr>
                <w:rFonts w:hint="eastAsia" w:ascii="宋体" w:hAnsi="宋体"/>
                <w:b/>
                <w:szCs w:val="21"/>
                <w:highlight w:val="yellow"/>
              </w:rPr>
              <w:t>响应文件提交截止时间：</w:t>
            </w:r>
            <w:r>
              <w:rPr>
                <w:rFonts w:hint="eastAsia" w:ascii="宋体" w:hAnsi="宋体"/>
                <w:bCs/>
                <w:szCs w:val="21"/>
              </w:rPr>
              <w:t>另行通知</w:t>
            </w:r>
          </w:p>
          <w:p>
            <w:pPr>
              <w:spacing w:line="360" w:lineRule="auto"/>
              <w:contextualSpacing/>
              <w:rPr>
                <w:rFonts w:ascii="宋体" w:hAnsi="宋体"/>
                <w:szCs w:val="21"/>
                <w:highlight w:val="yellow"/>
              </w:rPr>
            </w:pPr>
            <w:r>
              <w:rPr>
                <w:rFonts w:hint="eastAsia" w:ascii="宋体" w:hAnsi="宋体"/>
                <w:b/>
                <w:szCs w:val="21"/>
                <w:highlight w:val="yellow"/>
              </w:rPr>
              <w:t>响应文件递交地点：</w:t>
            </w:r>
            <w:r>
              <w:rPr>
                <w:rFonts w:hint="eastAsia" w:ascii="宋体" w:hAnsi="宋体"/>
                <w:bCs/>
                <w:szCs w:val="21"/>
              </w:rPr>
              <w:t>另行通知</w:t>
            </w:r>
            <w:r>
              <w:rPr>
                <w:rFonts w:ascii="宋体" w:hAnsi="宋体"/>
                <w:szCs w:val="21"/>
                <w:highlight w:val="yellow"/>
              </w:rPr>
              <w:t xml:space="preserve"> </w:t>
            </w:r>
          </w:p>
          <w:p>
            <w:pPr>
              <w:spacing w:line="360" w:lineRule="auto"/>
              <w:contextualSpacing/>
              <w:rPr>
                <w:rFonts w:ascii="宋体" w:hAnsi="宋体" w:cs="仿宋"/>
                <w:szCs w:val="21"/>
                <w:highlight w:val="yellow"/>
              </w:rPr>
            </w:pPr>
            <w:r>
              <w:rPr>
                <w:rFonts w:hint="eastAsia" w:ascii="宋体" w:hAnsi="宋体"/>
                <w:szCs w:val="21"/>
                <w:highlight w:val="yellow"/>
              </w:rPr>
              <w:t>本次采购不退还响应文件。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23</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比选小组的组建</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比选小组构成：</w:t>
            </w:r>
            <w:r>
              <w:rPr>
                <w:rFonts w:hint="eastAsia" w:ascii="宋体" w:hAnsi="宋体" w:cs="仿宋"/>
                <w:bCs/>
                <w:szCs w:val="21"/>
              </w:rPr>
              <w:t>经济、技术</w:t>
            </w:r>
            <w:r>
              <w:rPr>
                <w:rFonts w:hint="eastAsia" w:ascii="宋体" w:hAnsi="宋体" w:cs="仿宋"/>
                <w:szCs w:val="21"/>
              </w:rPr>
              <w:t>专家及采购人代表共3人组成；</w:t>
            </w:r>
          </w:p>
          <w:p>
            <w:pPr>
              <w:tabs>
                <w:tab w:val="left" w:pos="720"/>
                <w:tab w:val="left" w:pos="786"/>
              </w:tabs>
              <w:spacing w:line="360" w:lineRule="auto"/>
              <w:contextualSpacing/>
              <w:rPr>
                <w:rFonts w:ascii="宋体" w:hAnsi="宋体" w:cs="仿宋"/>
                <w:szCs w:val="21"/>
              </w:rPr>
            </w:pPr>
            <w:r>
              <w:rPr>
                <w:rFonts w:hint="eastAsia" w:ascii="宋体" w:hAnsi="宋体" w:cs="仿宋"/>
                <w:kern w:val="0"/>
                <w:szCs w:val="21"/>
              </w:rPr>
              <w:t>评审专家</w:t>
            </w:r>
            <w:r>
              <w:rPr>
                <w:rFonts w:hint="eastAsia" w:ascii="宋体" w:hAnsi="宋体" w:cs="仿宋"/>
                <w:szCs w:val="21"/>
              </w:rPr>
              <w:t>确定方式：</w:t>
            </w:r>
            <w:r>
              <w:rPr>
                <w:rFonts w:hint="eastAsia" w:ascii="宋体" w:hAnsi="宋体" w:cs="仿宋"/>
                <w:kern w:val="0"/>
                <w:szCs w:val="21"/>
              </w:rPr>
              <w:t>采购人</w:t>
            </w:r>
            <w:r>
              <w:rPr>
                <w:rFonts w:hint="eastAsia" w:ascii="宋体" w:hAnsi="宋体" w:cs="宋体"/>
              </w:rPr>
              <w:t>开标前</w:t>
            </w:r>
            <w:r>
              <w:rPr>
                <w:rFonts w:hint="eastAsia" w:ascii="宋体" w:hAnsi="宋体" w:cs="仿宋"/>
                <w:kern w:val="0"/>
                <w:szCs w:val="21"/>
              </w:rPr>
              <w:t>将</w:t>
            </w:r>
            <w:r>
              <w:rPr>
                <w:rFonts w:hint="eastAsia" w:ascii="宋体" w:hAnsi="宋体" w:cs="宋体"/>
              </w:rPr>
              <w:t>从相关评审专家库中</w:t>
            </w:r>
            <w:r>
              <w:rPr>
                <w:rFonts w:hint="eastAsia" w:ascii="宋体" w:hAnsi="宋体" w:cs="仿宋"/>
                <w:kern w:val="0"/>
                <w:szCs w:val="21"/>
              </w:rPr>
              <w:t>，通过随机方式抽取评审专家；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24</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可能实质性变动的内容</w:t>
            </w:r>
          </w:p>
        </w:tc>
        <w:tc>
          <w:tcPr>
            <w:tcW w:w="6931" w:type="dxa"/>
            <w:vAlign w:val="center"/>
          </w:tcPr>
          <w:p>
            <w:pPr>
              <w:spacing w:line="360" w:lineRule="auto"/>
              <w:contextualSpacing/>
              <w:rPr>
                <w:rFonts w:ascii="宋体" w:hAnsi="宋体" w:cs="仿宋"/>
                <w:szCs w:val="21"/>
              </w:rPr>
            </w:pPr>
            <w:r>
              <w:rPr>
                <w:rFonts w:hint="eastAsia" w:ascii="宋体" w:hAnsi="宋体" w:cs="仿宋"/>
              </w:rPr>
              <w:t>比选小组根据与供应商比选情况可能实质性变动的内容，包括采购需求中的技术、质量控制目标以及合同草案条款。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25</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评分办法</w:t>
            </w:r>
          </w:p>
        </w:tc>
        <w:tc>
          <w:tcPr>
            <w:tcW w:w="6931" w:type="dxa"/>
            <w:vAlign w:val="center"/>
          </w:tcPr>
          <w:p>
            <w:pPr>
              <w:spacing w:line="360" w:lineRule="auto"/>
              <w:contextualSpacing/>
              <w:jc w:val="left"/>
              <w:rPr>
                <w:rFonts w:ascii="宋体" w:hAnsi="宋体" w:cs="仿宋"/>
                <w:szCs w:val="21"/>
              </w:rPr>
            </w:pPr>
            <w:r>
              <w:rPr>
                <w:rFonts w:hint="eastAsia" w:ascii="宋体" w:hAnsi="宋体" w:cs="仿宋"/>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26</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是否委托比选小组确定成交供应商</w:t>
            </w:r>
          </w:p>
        </w:tc>
        <w:tc>
          <w:tcPr>
            <w:tcW w:w="6931" w:type="dxa"/>
            <w:vAlign w:val="center"/>
          </w:tcPr>
          <w:p>
            <w:pPr>
              <w:spacing w:line="360" w:lineRule="auto"/>
              <w:contextualSpacing/>
              <w:rPr>
                <w:rFonts w:ascii="宋体" w:hAnsi="宋体" w:cs="仿宋"/>
                <w:szCs w:val="21"/>
              </w:rPr>
            </w:pPr>
            <w:r>
              <w:rPr>
                <w:rFonts w:hint="eastAsia" w:ascii="宋体" w:hAnsi="宋体" w:cs="仿宋"/>
                <w:szCs w:val="21"/>
              </w:rPr>
              <w:t>√否，推荐3名成交候选供应商。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27</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履约保证金</w:t>
            </w:r>
          </w:p>
        </w:tc>
        <w:tc>
          <w:tcPr>
            <w:tcW w:w="6931" w:type="dxa"/>
            <w:vAlign w:val="center"/>
          </w:tcPr>
          <w:p>
            <w:pPr>
              <w:spacing w:line="360" w:lineRule="auto"/>
              <w:contextualSpacing/>
              <w:rPr>
                <w:rFonts w:ascii="宋体" w:hAnsi="宋体" w:cs="仿宋"/>
              </w:rPr>
            </w:pPr>
            <w:r>
              <w:rPr>
                <w:rFonts w:hint="eastAsia" w:ascii="宋体" w:hAnsi="宋体" w:cs="仿宋"/>
              </w:rPr>
              <w:t>成交人是否提供履约担保：</w:t>
            </w:r>
            <w:r>
              <w:rPr>
                <w:rFonts w:hint="eastAsia" w:ascii="宋体" w:hAnsi="宋体" w:cs="仿宋"/>
                <w:u w:val="single"/>
              </w:rPr>
              <w:t>否</w:t>
            </w:r>
            <w:r>
              <w:rPr>
                <w:rFonts w:hint="eastAsia" w:ascii="宋体" w:hAnsi="宋体"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pacing w:line="360" w:lineRule="auto"/>
              <w:contextualSpacing/>
              <w:jc w:val="center"/>
              <w:rPr>
                <w:rFonts w:ascii="宋体" w:hAnsi="宋体" w:cs="仿宋"/>
                <w:szCs w:val="21"/>
              </w:rPr>
            </w:pPr>
            <w:r>
              <w:rPr>
                <w:rFonts w:hint="eastAsia" w:ascii="宋体" w:hAnsi="宋体" w:cs="仿宋"/>
                <w:szCs w:val="21"/>
              </w:rPr>
              <w:t>28</w:t>
            </w:r>
          </w:p>
        </w:tc>
        <w:tc>
          <w:tcPr>
            <w:tcW w:w="1417" w:type="dxa"/>
            <w:vAlign w:val="center"/>
          </w:tcPr>
          <w:p>
            <w:pPr>
              <w:spacing w:line="360" w:lineRule="auto"/>
              <w:contextualSpacing/>
              <w:jc w:val="center"/>
              <w:rPr>
                <w:rFonts w:ascii="宋体" w:hAnsi="宋体" w:cs="仿宋"/>
                <w:szCs w:val="21"/>
              </w:rPr>
            </w:pPr>
            <w:r>
              <w:rPr>
                <w:rFonts w:hint="eastAsia" w:ascii="宋体" w:hAnsi="宋体" w:cs="仿宋"/>
                <w:szCs w:val="21"/>
              </w:rPr>
              <w:t>比选文件解释</w:t>
            </w:r>
          </w:p>
        </w:tc>
        <w:tc>
          <w:tcPr>
            <w:tcW w:w="6931" w:type="dxa"/>
            <w:vAlign w:val="center"/>
          </w:tcPr>
          <w:p>
            <w:pPr>
              <w:spacing w:line="360" w:lineRule="auto"/>
              <w:contextualSpacing/>
              <w:rPr>
                <w:rFonts w:ascii="宋体" w:hAnsi="宋体" w:cs="仿宋"/>
              </w:rPr>
            </w:pPr>
            <w:r>
              <w:rPr>
                <w:rFonts w:hint="eastAsia" w:ascii="宋体" w:hAnsi="宋体" w:cs="仿宋"/>
              </w:rPr>
              <w:t>构成本比选文件的各个组成文件应互为解释，互为说明；如有不明确或不一致，构成合同文件组成内容的，以合同文件约定内容为准，除比选文件中有特别规定外，仅适用于采购阶段的规定，按比选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djustRightInd w:val="0"/>
        <w:snapToGrid w:val="0"/>
        <w:spacing w:line="360" w:lineRule="auto"/>
        <w:ind w:firstLine="422" w:firstLineChars="200"/>
        <w:outlineLvl w:val="2"/>
        <w:rPr>
          <w:rFonts w:ascii="宋体" w:hAnsi="宋体" w:cs="仿宋"/>
          <w:b/>
          <w:bCs/>
        </w:rPr>
      </w:pPr>
      <w:bookmarkStart w:id="25" w:name="_Toc33260055"/>
      <w:bookmarkStart w:id="26" w:name="_Toc143704235"/>
      <w:bookmarkStart w:id="27" w:name="_Toc32835884"/>
      <w:r>
        <w:rPr>
          <w:rFonts w:hint="eastAsia" w:ascii="宋体" w:hAnsi="宋体" w:cs="仿宋"/>
          <w:b/>
          <w:bCs/>
        </w:rPr>
        <w:t>1. 总则</w:t>
      </w:r>
      <w:bookmarkEnd w:id="25"/>
      <w:bookmarkEnd w:id="26"/>
      <w:bookmarkEnd w:id="27"/>
    </w:p>
    <w:p>
      <w:pPr>
        <w:pStyle w:val="59"/>
        <w:adjustRightInd w:val="0"/>
        <w:snapToGrid w:val="0"/>
        <w:spacing w:line="360" w:lineRule="auto"/>
        <w:ind w:left="420" w:firstLine="422"/>
        <w:outlineLvl w:val="3"/>
        <w:rPr>
          <w:rFonts w:ascii="宋体" w:hAnsi="宋体" w:eastAsia="宋体" w:cs="仿宋"/>
          <w:b/>
          <w:bCs/>
        </w:rPr>
      </w:pPr>
      <w:r>
        <w:rPr>
          <w:rFonts w:hint="eastAsia" w:ascii="宋体" w:hAnsi="宋体" w:eastAsia="宋体" w:cs="仿宋"/>
          <w:b/>
          <w:bCs/>
          <w:sz w:val="21"/>
          <w:szCs w:val="21"/>
        </w:rPr>
        <w:t>1.1 定义</w:t>
      </w:r>
    </w:p>
    <w:p>
      <w:pPr>
        <w:adjustRightInd w:val="0"/>
        <w:snapToGrid w:val="0"/>
        <w:spacing w:line="360" w:lineRule="auto"/>
        <w:ind w:firstLine="420" w:firstLineChars="200"/>
        <w:rPr>
          <w:rFonts w:ascii="宋体" w:hAnsi="宋体" w:cs="仿宋"/>
        </w:rPr>
      </w:pPr>
      <w:r>
        <w:rPr>
          <w:rFonts w:hint="eastAsia" w:ascii="宋体" w:hAnsi="宋体" w:cs="仿宋"/>
        </w:rPr>
        <w:t>1.1.1采购人：“供应商须知前附表”中所述的、依法进行政府采购的国家机关、事业单位、团体组织。</w:t>
      </w:r>
    </w:p>
    <w:p>
      <w:pPr>
        <w:adjustRightInd w:val="0"/>
        <w:snapToGrid w:val="0"/>
        <w:spacing w:line="360" w:lineRule="auto"/>
        <w:ind w:firstLine="420" w:firstLineChars="200"/>
        <w:rPr>
          <w:rFonts w:ascii="宋体" w:hAnsi="宋体" w:cs="仿宋"/>
        </w:rPr>
      </w:pPr>
      <w:r>
        <w:rPr>
          <w:rFonts w:hint="eastAsia" w:ascii="宋体" w:hAnsi="宋体" w:cs="仿宋"/>
        </w:rPr>
        <w:t>1.1.2供应商：根据政府采购合同，向采购人提供货物、工程或者服务的法人、其他组织或者自然人。</w:t>
      </w:r>
    </w:p>
    <w:p>
      <w:pPr>
        <w:adjustRightInd w:val="0"/>
        <w:snapToGrid w:val="0"/>
        <w:spacing w:line="360" w:lineRule="auto"/>
        <w:ind w:firstLine="420" w:firstLineChars="200"/>
        <w:rPr>
          <w:rFonts w:ascii="宋体" w:hAnsi="宋体" w:cs="仿宋"/>
        </w:rPr>
      </w:pPr>
      <w:r>
        <w:rPr>
          <w:rFonts w:hint="eastAsia" w:ascii="宋体" w:hAnsi="宋体" w:cs="仿宋"/>
        </w:rPr>
        <w:t>1.1.3货物：指除了咨询服务以外的所有的物品、货物、装置和/或包括附件、备品备件、图纸、技术文件、用于运输和安装的包装、培训、维修和其他类似服务的供应。</w:t>
      </w:r>
    </w:p>
    <w:p>
      <w:pPr>
        <w:adjustRightInd w:val="0"/>
        <w:snapToGrid w:val="0"/>
        <w:spacing w:line="360" w:lineRule="auto"/>
        <w:ind w:firstLine="420" w:firstLineChars="200"/>
        <w:rPr>
          <w:rFonts w:ascii="宋体" w:hAnsi="宋体" w:cs="仿宋"/>
        </w:rPr>
      </w:pPr>
      <w:r>
        <w:rPr>
          <w:rFonts w:hint="eastAsia" w:ascii="宋体" w:hAnsi="宋体" w:cs="仿宋"/>
        </w:rPr>
        <w:t>1.1.4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adjustRightInd w:val="0"/>
        <w:snapToGrid w:val="0"/>
        <w:spacing w:line="360" w:lineRule="auto"/>
        <w:ind w:firstLine="420" w:firstLineChars="200"/>
        <w:rPr>
          <w:rFonts w:ascii="宋体" w:hAnsi="宋体" w:cs="仿宋"/>
        </w:rPr>
      </w:pPr>
      <w:r>
        <w:rPr>
          <w:rFonts w:hint="eastAsia" w:ascii="宋体" w:hAnsi="宋体" w:cs="仿宋"/>
        </w:rPr>
        <w:t>1.1.5响应文件：指供应商根据比选文件要求提交的所有文件。</w:t>
      </w:r>
    </w:p>
    <w:p>
      <w:pPr>
        <w:adjustRightInd w:val="0"/>
        <w:snapToGrid w:val="0"/>
        <w:spacing w:line="360" w:lineRule="auto"/>
        <w:ind w:firstLine="420" w:firstLineChars="200"/>
        <w:rPr>
          <w:rFonts w:ascii="宋体" w:hAnsi="宋体" w:cs="仿宋"/>
        </w:rPr>
      </w:pPr>
      <w:r>
        <w:rPr>
          <w:rFonts w:hint="eastAsia" w:ascii="宋体" w:hAnsi="宋体" w:cs="仿宋"/>
        </w:rPr>
        <w:t>1.1.6成交供应商：接到并接受成交通知书，最终被授予合同的供应商。</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1.2项目概况</w:t>
      </w:r>
    </w:p>
    <w:p>
      <w:pPr>
        <w:adjustRightInd w:val="0"/>
        <w:snapToGrid w:val="0"/>
        <w:spacing w:line="360" w:lineRule="auto"/>
        <w:ind w:firstLine="420" w:firstLineChars="200"/>
        <w:rPr>
          <w:rFonts w:ascii="宋体" w:hAnsi="宋体" w:cs="仿宋"/>
        </w:rPr>
      </w:pPr>
      <w:r>
        <w:rPr>
          <w:rFonts w:hint="eastAsia" w:ascii="宋体" w:hAnsi="宋体" w:cs="仿宋"/>
        </w:rPr>
        <w:t>1.2.1参照</w:t>
      </w:r>
      <w:r>
        <w:rPr>
          <w:rFonts w:hint="eastAsia" w:ascii="宋体" w:hAnsi="宋体"/>
        </w:rPr>
        <w:t>《中华人民共和国政府采购法》等</w:t>
      </w:r>
      <w:r>
        <w:rPr>
          <w:rFonts w:hint="eastAsia" w:ascii="宋体" w:hAnsi="宋体" w:cs="仿宋"/>
        </w:rPr>
        <w:t>相关法律、法规和规章的规定对本项目进行比选采购。本比选文件仅适用于本次比选方式采购的项目。</w:t>
      </w:r>
    </w:p>
    <w:p>
      <w:pPr>
        <w:adjustRightInd w:val="0"/>
        <w:snapToGrid w:val="0"/>
        <w:spacing w:line="360" w:lineRule="auto"/>
        <w:ind w:firstLine="420" w:firstLineChars="200"/>
        <w:rPr>
          <w:rFonts w:ascii="宋体" w:hAnsi="宋体" w:cs="仿宋"/>
        </w:rPr>
      </w:pPr>
      <w:r>
        <w:rPr>
          <w:rFonts w:hint="eastAsia" w:ascii="宋体" w:hAnsi="宋体" w:cs="仿宋"/>
        </w:rPr>
        <w:t>1.2.2本采购项目采购人：见供应商须知前附表。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1.2.3本采购项目名称：见供应商须知前附表。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1.2.4本采购项目编号：见供应商须知前附表。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1.3 项目最高限价</w:t>
      </w:r>
    </w:p>
    <w:p>
      <w:pPr>
        <w:adjustRightInd w:val="0"/>
        <w:snapToGrid w:val="0"/>
        <w:spacing w:line="360" w:lineRule="auto"/>
        <w:ind w:firstLine="420" w:firstLineChars="200"/>
        <w:rPr>
          <w:rFonts w:ascii="宋体" w:hAnsi="宋体" w:cs="仿宋"/>
        </w:rPr>
      </w:pPr>
      <w:r>
        <w:rPr>
          <w:rFonts w:hint="eastAsia" w:ascii="宋体" w:hAnsi="宋体" w:cs="仿宋"/>
        </w:rPr>
        <w:t>1.3.1本采购项目的最高限价：见供应商须知前附表。</w:t>
      </w:r>
    </w:p>
    <w:p>
      <w:pPr>
        <w:adjustRightInd w:val="0"/>
        <w:snapToGrid w:val="0"/>
        <w:spacing w:line="360" w:lineRule="auto"/>
        <w:ind w:firstLine="422" w:firstLineChars="200"/>
        <w:outlineLvl w:val="3"/>
        <w:rPr>
          <w:rFonts w:ascii="宋体" w:hAnsi="宋体" w:cs="仿宋"/>
        </w:rPr>
      </w:pPr>
      <w:r>
        <w:rPr>
          <w:rFonts w:hint="eastAsia" w:ascii="宋体" w:hAnsi="宋体" w:cs="仿宋"/>
          <w:b/>
          <w:bCs/>
        </w:rPr>
        <w:t>1.4 采购内容、</w:t>
      </w:r>
      <w:r>
        <w:rPr>
          <w:rFonts w:hint="eastAsia" w:ascii="宋体" w:hAnsi="宋体" w:cs="仿宋"/>
          <w:b/>
        </w:rPr>
        <w:t>监理服务期限</w:t>
      </w:r>
      <w:r>
        <w:rPr>
          <w:rFonts w:hint="eastAsia" w:ascii="宋体" w:hAnsi="宋体" w:cs="仿宋"/>
          <w:b/>
          <w:bCs/>
        </w:rPr>
        <w:t>、质量控制目标</w:t>
      </w:r>
    </w:p>
    <w:p>
      <w:pPr>
        <w:adjustRightInd w:val="0"/>
        <w:snapToGrid w:val="0"/>
        <w:spacing w:line="360" w:lineRule="auto"/>
        <w:ind w:firstLine="420" w:firstLineChars="200"/>
        <w:rPr>
          <w:rFonts w:ascii="宋体" w:hAnsi="宋体" w:cs="仿宋"/>
        </w:rPr>
      </w:pPr>
      <w:r>
        <w:rPr>
          <w:rFonts w:hint="eastAsia" w:ascii="宋体" w:hAnsi="宋体" w:cs="仿宋"/>
        </w:rPr>
        <w:t>1.4.1采购内容：见供应商须知前附表。</w:t>
      </w:r>
    </w:p>
    <w:p>
      <w:pPr>
        <w:adjustRightInd w:val="0"/>
        <w:snapToGrid w:val="0"/>
        <w:spacing w:line="360" w:lineRule="auto"/>
        <w:ind w:firstLine="407" w:firstLineChars="194"/>
        <w:rPr>
          <w:rFonts w:ascii="宋体" w:hAnsi="宋体" w:cs="仿宋"/>
        </w:rPr>
      </w:pPr>
      <w:r>
        <w:rPr>
          <w:rFonts w:hint="eastAsia" w:ascii="宋体" w:hAnsi="宋体" w:cs="仿宋"/>
        </w:rPr>
        <w:t>1.4.2包段划分：见供应商须知前附表。</w:t>
      </w:r>
    </w:p>
    <w:p>
      <w:pPr>
        <w:adjustRightInd w:val="0"/>
        <w:snapToGrid w:val="0"/>
        <w:spacing w:line="360" w:lineRule="auto"/>
        <w:ind w:firstLine="407" w:firstLineChars="194"/>
        <w:rPr>
          <w:rFonts w:ascii="宋体" w:hAnsi="宋体" w:cs="仿宋"/>
        </w:rPr>
      </w:pPr>
      <w:r>
        <w:rPr>
          <w:rFonts w:hint="eastAsia" w:ascii="宋体" w:hAnsi="宋体" w:cs="仿宋"/>
        </w:rPr>
        <w:t>1.4.3监理服务期限：见供应商须知前附表。</w:t>
      </w:r>
    </w:p>
    <w:p>
      <w:pPr>
        <w:adjustRightInd w:val="0"/>
        <w:snapToGrid w:val="0"/>
        <w:spacing w:line="360" w:lineRule="auto"/>
        <w:ind w:firstLine="407" w:firstLineChars="194"/>
        <w:rPr>
          <w:rFonts w:ascii="宋体" w:hAnsi="宋体" w:cs="仿宋"/>
        </w:rPr>
      </w:pPr>
      <w:r>
        <w:rPr>
          <w:rFonts w:hint="eastAsia" w:ascii="宋体" w:hAnsi="宋体" w:cs="仿宋"/>
        </w:rPr>
        <w:t>1.4.4质量控制目标：见供应商须知前附表。</w:t>
      </w:r>
    </w:p>
    <w:p>
      <w:pPr>
        <w:adjustRightInd w:val="0"/>
        <w:snapToGrid w:val="0"/>
        <w:spacing w:line="360" w:lineRule="auto"/>
        <w:ind w:firstLine="422" w:firstLineChars="200"/>
        <w:outlineLvl w:val="3"/>
        <w:rPr>
          <w:rFonts w:ascii="宋体" w:hAnsi="宋体"/>
          <w:b/>
          <w:bCs/>
        </w:rPr>
      </w:pPr>
      <w:r>
        <w:rPr>
          <w:rFonts w:hint="eastAsia" w:ascii="宋体" w:hAnsi="宋体"/>
          <w:b/>
          <w:bCs/>
        </w:rPr>
        <w:t>1.5政府采购政策及采购进口产品</w:t>
      </w:r>
    </w:p>
    <w:p>
      <w:pPr>
        <w:adjustRightInd w:val="0"/>
        <w:snapToGrid w:val="0"/>
        <w:spacing w:line="360" w:lineRule="auto"/>
        <w:ind w:firstLine="420" w:firstLineChars="200"/>
        <w:rPr>
          <w:rFonts w:ascii="宋体" w:hAnsi="宋体"/>
        </w:rPr>
      </w:pPr>
      <w:r>
        <w:rPr>
          <w:rFonts w:hint="eastAsia" w:ascii="宋体" w:hAnsi="宋体"/>
        </w:rPr>
        <w:t>1.5.1本项目执行的政府采购政策：</w:t>
      </w:r>
      <w:r>
        <w:rPr>
          <w:rFonts w:hint="eastAsia" w:ascii="宋体" w:hAnsi="宋体" w:cs="仿宋"/>
        </w:rPr>
        <w:t>见供应商须知前附表。</w:t>
      </w:r>
    </w:p>
    <w:p>
      <w:pPr>
        <w:adjustRightInd w:val="0"/>
        <w:snapToGrid w:val="0"/>
        <w:spacing w:line="360" w:lineRule="auto"/>
        <w:ind w:firstLine="420" w:firstLineChars="200"/>
        <w:rPr>
          <w:rFonts w:ascii="宋体" w:hAnsi="宋体"/>
        </w:rPr>
      </w:pPr>
      <w:r>
        <w:rPr>
          <w:rFonts w:hint="eastAsia" w:ascii="宋体" w:hAnsi="宋体"/>
        </w:rPr>
        <w:t>1.5.2经财政部门核准允许采购进口产品：</w:t>
      </w:r>
      <w:r>
        <w:rPr>
          <w:rFonts w:hint="eastAsia" w:ascii="宋体" w:hAnsi="宋体" w:cs="仿宋"/>
        </w:rPr>
        <w:t>见供应商须知前附表。</w:t>
      </w:r>
    </w:p>
    <w:p>
      <w:pPr>
        <w:adjustRightInd w:val="0"/>
        <w:snapToGrid w:val="0"/>
        <w:spacing w:line="360" w:lineRule="auto"/>
        <w:ind w:firstLine="420" w:firstLineChars="200"/>
        <w:rPr>
          <w:rFonts w:ascii="宋体" w:hAnsi="宋体"/>
        </w:rPr>
      </w:pPr>
      <w:r>
        <w:rPr>
          <w:rFonts w:hint="eastAsia" w:ascii="宋体" w:hAnsi="宋体"/>
        </w:rPr>
        <w:t>1.5.3政府强制采购的节能产品：见供应商须知前附表。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1.6供应商资格要求</w:t>
      </w:r>
    </w:p>
    <w:p>
      <w:pPr>
        <w:adjustRightInd w:val="0"/>
        <w:snapToGrid w:val="0"/>
        <w:spacing w:line="360" w:lineRule="auto"/>
        <w:ind w:firstLine="420" w:firstLineChars="200"/>
        <w:rPr>
          <w:rFonts w:ascii="宋体" w:hAnsi="宋体" w:cs="仿宋"/>
        </w:rPr>
      </w:pPr>
      <w:r>
        <w:rPr>
          <w:rFonts w:hint="eastAsia" w:ascii="宋体" w:hAnsi="宋体" w:cs="仿宋"/>
        </w:rPr>
        <w:t>1.6.1供应商应具备承担本项目的资格条件、能力和信誉。</w:t>
      </w:r>
    </w:p>
    <w:p>
      <w:pPr>
        <w:adjustRightInd w:val="0"/>
        <w:snapToGrid w:val="0"/>
        <w:spacing w:line="360" w:lineRule="auto"/>
        <w:ind w:firstLine="420" w:firstLineChars="200"/>
        <w:rPr>
          <w:rFonts w:ascii="宋体" w:hAnsi="宋体" w:cs="仿宋"/>
        </w:rPr>
      </w:pPr>
      <w:r>
        <w:rPr>
          <w:rFonts w:hint="eastAsia" w:ascii="宋体" w:hAnsi="宋体" w:cs="仿宋"/>
        </w:rPr>
        <w:t>（1）资格条件：见供应商须知前附表；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（2）其他要求：见供应商须知前附表。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1.6.2供应商不得存在下列情形之一：</w:t>
      </w:r>
    </w:p>
    <w:p>
      <w:pPr>
        <w:adjustRightInd w:val="0"/>
        <w:snapToGrid w:val="0"/>
        <w:spacing w:line="360" w:lineRule="auto"/>
        <w:ind w:firstLine="420" w:firstLineChars="200"/>
        <w:rPr>
          <w:rFonts w:ascii="宋体" w:hAnsi="宋体" w:cs="仿宋"/>
        </w:rPr>
      </w:pPr>
      <w:r>
        <w:rPr>
          <w:rFonts w:hint="eastAsia" w:ascii="宋体" w:hAnsi="宋体" w:cs="仿宋"/>
        </w:rPr>
        <w:t>（1）为采购人不具有独立法人资格的附属机构（单位）；</w:t>
      </w:r>
    </w:p>
    <w:p>
      <w:pPr>
        <w:adjustRightInd w:val="0"/>
        <w:snapToGrid w:val="0"/>
        <w:spacing w:line="360" w:lineRule="auto"/>
        <w:ind w:firstLine="420" w:firstLineChars="200"/>
        <w:rPr>
          <w:rFonts w:ascii="宋体" w:hAnsi="宋体" w:cs="仿宋"/>
        </w:rPr>
      </w:pPr>
      <w:r>
        <w:rPr>
          <w:rFonts w:hint="eastAsia" w:ascii="宋体" w:hAnsi="宋体" w:cs="仿宋"/>
        </w:rPr>
        <w:t>（2）为本采购项目前期准备提供设计或咨询服务的；</w:t>
      </w:r>
    </w:p>
    <w:p>
      <w:pPr>
        <w:adjustRightInd w:val="0"/>
        <w:snapToGrid w:val="0"/>
        <w:spacing w:line="360" w:lineRule="auto"/>
        <w:ind w:firstLine="420" w:firstLineChars="200"/>
        <w:rPr>
          <w:rFonts w:ascii="宋体" w:hAnsi="宋体" w:cs="仿宋"/>
        </w:rPr>
      </w:pPr>
      <w:r>
        <w:rPr>
          <w:rFonts w:hint="eastAsia" w:ascii="宋体" w:hAnsi="宋体" w:cs="仿宋"/>
        </w:rPr>
        <w:t xml:space="preserve">（3）为本采购项目提供采购代理服务的； </w:t>
      </w:r>
    </w:p>
    <w:p>
      <w:pPr>
        <w:adjustRightInd w:val="0"/>
        <w:snapToGrid w:val="0"/>
        <w:spacing w:line="360" w:lineRule="auto"/>
        <w:ind w:firstLine="420" w:firstLineChars="200"/>
        <w:rPr>
          <w:rFonts w:ascii="宋体" w:hAnsi="宋体" w:cs="仿宋"/>
        </w:rPr>
      </w:pPr>
      <w:r>
        <w:rPr>
          <w:rFonts w:hint="eastAsia" w:ascii="宋体" w:hAnsi="宋体" w:cs="仿宋"/>
        </w:rPr>
        <w:t>（4）被责令停业的；</w:t>
      </w:r>
    </w:p>
    <w:p>
      <w:pPr>
        <w:adjustRightInd w:val="0"/>
        <w:snapToGrid w:val="0"/>
        <w:spacing w:line="360" w:lineRule="auto"/>
        <w:ind w:firstLine="420" w:firstLineChars="200"/>
        <w:rPr>
          <w:rFonts w:ascii="宋体" w:hAnsi="宋体" w:cs="仿宋"/>
        </w:rPr>
      </w:pPr>
      <w:r>
        <w:rPr>
          <w:rFonts w:hint="eastAsia" w:ascii="宋体" w:hAnsi="宋体" w:cs="仿宋"/>
        </w:rPr>
        <w:t>（5）被暂停或取消投标资格的；</w:t>
      </w:r>
    </w:p>
    <w:p>
      <w:pPr>
        <w:adjustRightInd w:val="0"/>
        <w:snapToGrid w:val="0"/>
        <w:spacing w:line="360" w:lineRule="auto"/>
        <w:ind w:firstLine="420" w:firstLineChars="200"/>
        <w:rPr>
          <w:rFonts w:ascii="宋体" w:hAnsi="宋体" w:cs="仿宋"/>
        </w:rPr>
      </w:pPr>
      <w:r>
        <w:rPr>
          <w:rFonts w:hint="eastAsia" w:ascii="宋体" w:hAnsi="宋体" w:cs="仿宋"/>
        </w:rPr>
        <w:t>（6）本次采购活动前三年内，在经营活动中有重大违法记录的；</w:t>
      </w:r>
    </w:p>
    <w:p>
      <w:pPr>
        <w:adjustRightInd w:val="0"/>
        <w:snapToGrid w:val="0"/>
        <w:spacing w:line="360" w:lineRule="auto"/>
        <w:ind w:firstLine="420" w:firstLineChars="200"/>
        <w:rPr>
          <w:rFonts w:ascii="宋体" w:hAnsi="宋体" w:cs="仿宋"/>
        </w:rPr>
      </w:pPr>
      <w:r>
        <w:rPr>
          <w:rFonts w:hint="eastAsia" w:ascii="宋体" w:hAnsi="宋体" w:cs="仿宋"/>
        </w:rPr>
        <w:t>（7）被</w:t>
      </w:r>
      <w:r>
        <w:rPr>
          <w:rFonts w:hint="eastAsia" w:ascii="宋体" w:hAnsi="宋体" w:cs="仿宋"/>
          <w:kern w:val="0"/>
        </w:rPr>
        <w:t>列入失信被执行人、重大税收违法案件当事人名单、政府采购严重违法失信行为记录名单的；</w:t>
      </w:r>
    </w:p>
    <w:p>
      <w:pPr>
        <w:adjustRightInd w:val="0"/>
        <w:snapToGrid w:val="0"/>
        <w:spacing w:line="360" w:lineRule="auto"/>
        <w:ind w:firstLine="420" w:firstLineChars="200"/>
        <w:rPr>
          <w:rFonts w:ascii="宋体" w:hAnsi="宋体" w:cs="仿宋"/>
        </w:rPr>
      </w:pPr>
      <w:r>
        <w:rPr>
          <w:rFonts w:hint="eastAsia" w:ascii="宋体" w:hAnsi="宋体" w:cs="仿宋"/>
        </w:rPr>
        <w:t>（8）单位负责人为同一人或者存在控股、管理关系的不同单位；</w:t>
      </w:r>
    </w:p>
    <w:p>
      <w:pPr>
        <w:adjustRightInd w:val="0"/>
        <w:snapToGrid w:val="0"/>
        <w:spacing w:line="360" w:lineRule="auto"/>
        <w:ind w:firstLine="420" w:firstLineChars="200"/>
        <w:rPr>
          <w:rFonts w:ascii="宋体" w:hAnsi="宋体" w:cs="仿宋"/>
        </w:rPr>
      </w:pPr>
      <w:r>
        <w:rPr>
          <w:rFonts w:hint="eastAsia" w:ascii="宋体" w:hAnsi="宋体" w:cs="仿宋"/>
        </w:rPr>
        <w:t>1.6.3是否接受联合体：见供应商须知前附表。</w:t>
      </w:r>
    </w:p>
    <w:p>
      <w:pPr>
        <w:adjustRightInd w:val="0"/>
        <w:snapToGrid w:val="0"/>
        <w:spacing w:line="360" w:lineRule="auto"/>
        <w:ind w:firstLine="422" w:firstLineChars="200"/>
        <w:rPr>
          <w:rFonts w:ascii="宋体" w:hAnsi="宋体" w:cs="仿宋"/>
          <w:b/>
          <w:bCs/>
        </w:rPr>
      </w:pPr>
      <w:r>
        <w:rPr>
          <w:rFonts w:hint="eastAsia" w:ascii="宋体" w:hAnsi="宋体" w:cs="仿宋"/>
          <w:b/>
          <w:bCs/>
        </w:rPr>
        <w:t>1.7 费用承担</w:t>
      </w:r>
    </w:p>
    <w:p>
      <w:pPr>
        <w:adjustRightInd w:val="0"/>
        <w:snapToGrid w:val="0"/>
        <w:spacing w:line="360" w:lineRule="auto"/>
        <w:ind w:firstLine="420" w:firstLineChars="200"/>
        <w:rPr>
          <w:rFonts w:ascii="宋体" w:hAnsi="宋体" w:cs="仿宋"/>
        </w:rPr>
      </w:pPr>
      <w:r>
        <w:rPr>
          <w:rFonts w:hint="eastAsia" w:ascii="宋体" w:hAnsi="宋体" w:cs="仿宋"/>
        </w:rPr>
        <w:t>供应商准备和参加比选活动发生的费用自理。</w:t>
      </w:r>
    </w:p>
    <w:p>
      <w:pPr>
        <w:adjustRightInd w:val="0"/>
        <w:snapToGrid w:val="0"/>
        <w:spacing w:line="360" w:lineRule="auto"/>
        <w:ind w:firstLine="422" w:firstLineChars="200"/>
        <w:rPr>
          <w:rFonts w:ascii="宋体" w:hAnsi="宋体" w:cs="仿宋"/>
          <w:b/>
          <w:bCs/>
        </w:rPr>
      </w:pPr>
      <w:r>
        <w:rPr>
          <w:rFonts w:hint="eastAsia" w:ascii="宋体" w:hAnsi="宋体" w:cs="仿宋"/>
          <w:b/>
          <w:bCs/>
        </w:rPr>
        <w:t>1.8 保密</w:t>
      </w:r>
    </w:p>
    <w:p>
      <w:pPr>
        <w:adjustRightInd w:val="0"/>
        <w:snapToGrid w:val="0"/>
        <w:spacing w:line="360" w:lineRule="auto"/>
        <w:ind w:firstLine="420" w:firstLineChars="200"/>
        <w:rPr>
          <w:rFonts w:ascii="宋体" w:hAnsi="宋体" w:cs="仿宋"/>
        </w:rPr>
      </w:pPr>
      <w:r>
        <w:rPr>
          <w:rFonts w:hint="eastAsia" w:ascii="宋体" w:hAnsi="宋体" w:cs="仿宋"/>
        </w:rPr>
        <w:t>参与比选活动的各方应对比选文件和响应文件中的商业和技术等秘密保密，违者应对由此造成的后果承担法律责任。</w:t>
      </w:r>
    </w:p>
    <w:p>
      <w:pPr>
        <w:adjustRightInd w:val="0"/>
        <w:snapToGrid w:val="0"/>
        <w:spacing w:line="360" w:lineRule="auto"/>
        <w:ind w:firstLine="422" w:firstLineChars="200"/>
        <w:rPr>
          <w:rFonts w:ascii="宋体" w:hAnsi="宋体" w:cs="仿宋"/>
          <w:b/>
          <w:bCs/>
        </w:rPr>
      </w:pPr>
      <w:r>
        <w:rPr>
          <w:rFonts w:hint="eastAsia" w:ascii="宋体" w:hAnsi="宋体" w:cs="仿宋"/>
          <w:b/>
          <w:bCs/>
        </w:rPr>
        <w:t>1.9 语言文字</w:t>
      </w:r>
    </w:p>
    <w:p>
      <w:pPr>
        <w:adjustRightInd w:val="0"/>
        <w:snapToGrid w:val="0"/>
        <w:spacing w:line="360" w:lineRule="auto"/>
        <w:ind w:firstLine="420" w:firstLineChars="200"/>
        <w:rPr>
          <w:rFonts w:ascii="宋体" w:hAnsi="宋体" w:cs="仿宋"/>
        </w:rPr>
      </w:pPr>
      <w:r>
        <w:rPr>
          <w:rFonts w:hint="eastAsia" w:ascii="宋体" w:hAnsi="宋体" w:cs="仿宋"/>
        </w:rPr>
        <w:t>比选文件、响应文件使用的语言文字为中文。专用术语使用外文的，应附有中文注释。</w:t>
      </w:r>
    </w:p>
    <w:p>
      <w:pPr>
        <w:adjustRightInd w:val="0"/>
        <w:snapToGrid w:val="0"/>
        <w:spacing w:line="360" w:lineRule="auto"/>
        <w:ind w:firstLine="422" w:firstLineChars="200"/>
        <w:rPr>
          <w:rFonts w:ascii="宋体" w:hAnsi="宋体" w:cs="仿宋"/>
          <w:b/>
          <w:bCs/>
        </w:rPr>
      </w:pPr>
      <w:r>
        <w:rPr>
          <w:rFonts w:hint="eastAsia" w:ascii="宋体" w:hAnsi="宋体" w:cs="仿宋"/>
          <w:b/>
          <w:bCs/>
        </w:rPr>
        <w:t>1.10计量单位</w:t>
      </w:r>
    </w:p>
    <w:p>
      <w:pPr>
        <w:adjustRightInd w:val="0"/>
        <w:snapToGrid w:val="0"/>
        <w:spacing w:line="360" w:lineRule="auto"/>
        <w:ind w:firstLine="420" w:firstLineChars="200"/>
        <w:rPr>
          <w:rFonts w:ascii="宋体" w:hAnsi="宋体" w:cs="仿宋"/>
        </w:rPr>
      </w:pPr>
      <w:r>
        <w:rPr>
          <w:rFonts w:hint="eastAsia" w:ascii="宋体" w:hAnsi="宋体" w:cs="仿宋"/>
        </w:rPr>
        <w:t>所有计量均采用中华人民共和国法定计量单位。</w:t>
      </w:r>
    </w:p>
    <w:p>
      <w:pPr>
        <w:adjustRightInd w:val="0"/>
        <w:snapToGrid w:val="0"/>
        <w:spacing w:line="360" w:lineRule="auto"/>
        <w:ind w:firstLine="422" w:firstLineChars="200"/>
        <w:rPr>
          <w:rFonts w:ascii="宋体" w:hAnsi="宋体" w:cs="仿宋"/>
          <w:b/>
          <w:bCs/>
        </w:rPr>
      </w:pPr>
      <w:r>
        <w:rPr>
          <w:rFonts w:hint="eastAsia" w:ascii="宋体" w:hAnsi="宋体" w:cs="仿宋"/>
          <w:b/>
          <w:bCs/>
        </w:rPr>
        <w:t>1.11踏勘现场</w:t>
      </w:r>
    </w:p>
    <w:p>
      <w:pPr>
        <w:adjustRightInd w:val="0"/>
        <w:snapToGrid w:val="0"/>
        <w:spacing w:line="360" w:lineRule="auto"/>
        <w:ind w:firstLine="420" w:firstLineChars="200"/>
        <w:rPr>
          <w:rFonts w:ascii="宋体" w:hAnsi="宋体" w:cs="仿宋"/>
        </w:rPr>
      </w:pPr>
      <w:r>
        <w:rPr>
          <w:rFonts w:hint="eastAsia" w:ascii="宋体" w:hAnsi="宋体" w:cs="仿宋"/>
        </w:rPr>
        <w:t>1.11.1采购人是否组织现场踏勘：见供应商须知前附表。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1.11.2供应商踏勘现场发生的费用自理。</w:t>
      </w:r>
    </w:p>
    <w:p>
      <w:pPr>
        <w:adjustRightInd w:val="0"/>
        <w:snapToGrid w:val="0"/>
        <w:spacing w:line="360" w:lineRule="auto"/>
        <w:ind w:firstLine="420" w:firstLineChars="200"/>
        <w:rPr>
          <w:rFonts w:ascii="宋体" w:hAnsi="宋体" w:cs="仿宋"/>
        </w:rPr>
      </w:pPr>
      <w:r>
        <w:rPr>
          <w:rFonts w:hint="eastAsia" w:ascii="宋体" w:hAnsi="宋体" w:cs="仿宋"/>
        </w:rPr>
        <w:t>1.11.3供应商自行负责在踏勘现场中所发生的人员伤亡和财产损失。</w:t>
      </w:r>
    </w:p>
    <w:p>
      <w:pPr>
        <w:adjustRightInd w:val="0"/>
        <w:snapToGrid w:val="0"/>
        <w:spacing w:line="360" w:lineRule="auto"/>
        <w:ind w:firstLine="422" w:firstLineChars="200"/>
        <w:rPr>
          <w:rFonts w:ascii="宋体" w:hAnsi="宋体" w:cs="仿宋"/>
          <w:b/>
          <w:bCs/>
        </w:rPr>
      </w:pPr>
      <w:r>
        <w:rPr>
          <w:rFonts w:hint="eastAsia" w:ascii="宋体" w:hAnsi="宋体" w:cs="仿宋"/>
          <w:b/>
          <w:bCs/>
        </w:rPr>
        <w:t>1.12 供应商提出问题或要求澄清</w:t>
      </w:r>
    </w:p>
    <w:p>
      <w:pPr>
        <w:adjustRightInd w:val="0"/>
        <w:snapToGrid w:val="0"/>
        <w:spacing w:line="360" w:lineRule="auto"/>
        <w:ind w:firstLine="420" w:firstLineChars="200"/>
        <w:rPr>
          <w:rFonts w:ascii="宋体" w:hAnsi="宋体" w:cs="仿宋"/>
        </w:rPr>
      </w:pPr>
      <w:r>
        <w:rPr>
          <w:rFonts w:hint="eastAsia" w:ascii="宋体" w:hAnsi="宋体" w:cs="仿宋"/>
        </w:rPr>
        <w:t>1.12.1本次采购是否召开采购预备会：见供应商须知前附表。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1.12.2供应商提出问题或要求澄清：潜在供应商对比选文件内容如有疑问或需要澄清的，应按比选公告中载明的地址以书面的形式通知到采购人。</w:t>
      </w:r>
    </w:p>
    <w:p>
      <w:pPr>
        <w:adjustRightInd w:val="0"/>
        <w:snapToGrid w:val="0"/>
        <w:spacing w:line="360" w:lineRule="auto"/>
        <w:ind w:firstLine="422" w:firstLineChars="200"/>
        <w:rPr>
          <w:rFonts w:ascii="宋体" w:hAnsi="宋体" w:cs="仿宋"/>
          <w:b/>
          <w:bCs/>
        </w:rPr>
      </w:pPr>
      <w:r>
        <w:rPr>
          <w:rFonts w:hint="eastAsia" w:ascii="宋体" w:hAnsi="宋体" w:cs="仿宋"/>
          <w:b/>
          <w:bCs/>
        </w:rPr>
        <w:t>1.13偏离</w:t>
      </w:r>
    </w:p>
    <w:p>
      <w:pPr>
        <w:autoSpaceDE w:val="0"/>
        <w:autoSpaceDN w:val="0"/>
        <w:adjustRightInd w:val="0"/>
        <w:snapToGrid w:val="0"/>
        <w:spacing w:line="360" w:lineRule="auto"/>
        <w:ind w:firstLine="420" w:firstLineChars="200"/>
        <w:jc w:val="left"/>
        <w:rPr>
          <w:rFonts w:ascii="宋体" w:hAnsi="宋体" w:cs="仿宋"/>
          <w:kern w:val="0"/>
        </w:rPr>
      </w:pPr>
      <w:r>
        <w:rPr>
          <w:rFonts w:hint="eastAsia" w:ascii="宋体" w:hAnsi="宋体" w:cs="仿宋"/>
          <w:kern w:val="0"/>
        </w:rPr>
        <w:t>是否允许负偏离：</w:t>
      </w:r>
      <w:r>
        <w:rPr>
          <w:rFonts w:hint="eastAsia" w:ascii="宋体" w:hAnsi="宋体" w:cs="仿宋"/>
        </w:rPr>
        <w:t>见供应商须知前附表</w:t>
      </w:r>
      <w:r>
        <w:rPr>
          <w:rFonts w:hint="eastAsia" w:ascii="宋体" w:hAnsi="宋体" w:cs="仿宋"/>
          <w:kern w:val="0"/>
        </w:rPr>
        <w:t>。</w:t>
      </w:r>
    </w:p>
    <w:p>
      <w:pPr>
        <w:pStyle w:val="8"/>
        <w:keepLines w:val="0"/>
        <w:widowControl/>
        <w:adjustRightInd w:val="0"/>
        <w:snapToGrid w:val="0"/>
        <w:spacing w:before="0" w:after="0" w:line="360" w:lineRule="auto"/>
        <w:ind w:firstLine="422" w:firstLineChars="200"/>
        <w:rPr>
          <w:rFonts w:ascii="宋体" w:hAnsi="宋体" w:cs="仿宋"/>
          <w:sz w:val="21"/>
          <w:szCs w:val="21"/>
        </w:rPr>
      </w:pPr>
      <w:bookmarkStart w:id="28" w:name="_Toc32835885"/>
      <w:bookmarkStart w:id="29" w:name="_Toc33260056"/>
      <w:bookmarkStart w:id="30" w:name="_Toc143704236"/>
      <w:r>
        <w:rPr>
          <w:rFonts w:hint="eastAsia" w:ascii="宋体" w:hAnsi="宋体" w:cs="仿宋"/>
          <w:sz w:val="21"/>
          <w:szCs w:val="21"/>
        </w:rPr>
        <w:t>2.</w:t>
      </w:r>
      <w:bookmarkEnd w:id="28"/>
      <w:bookmarkEnd w:id="29"/>
      <w:r>
        <w:rPr>
          <w:rFonts w:hint="eastAsia" w:ascii="宋体" w:hAnsi="宋体" w:cs="仿宋"/>
          <w:sz w:val="21"/>
          <w:szCs w:val="21"/>
        </w:rPr>
        <w:t>比选文件</w:t>
      </w:r>
      <w:bookmarkEnd w:id="30"/>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2.1 比选文件的组成</w:t>
      </w:r>
    </w:p>
    <w:p>
      <w:pPr>
        <w:adjustRightInd w:val="0"/>
        <w:snapToGrid w:val="0"/>
        <w:spacing w:line="360" w:lineRule="auto"/>
        <w:ind w:firstLine="420" w:firstLineChars="200"/>
        <w:rPr>
          <w:rFonts w:ascii="宋体" w:hAnsi="宋体" w:cs="仿宋"/>
        </w:rPr>
      </w:pPr>
      <w:r>
        <w:rPr>
          <w:rFonts w:hint="eastAsia" w:ascii="宋体" w:hAnsi="宋体" w:cs="仿宋"/>
        </w:rPr>
        <w:t>2.1.1本比选文件包括：</w:t>
      </w:r>
    </w:p>
    <w:p>
      <w:pPr>
        <w:pStyle w:val="59"/>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比选文件用以阐明本次采购的项目要求、比选程序和合同条件。</w:t>
      </w:r>
    </w:p>
    <w:p>
      <w:pPr>
        <w:pStyle w:val="59"/>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比选文件由下述部分组成：</w:t>
      </w:r>
    </w:p>
    <w:p>
      <w:pPr>
        <w:pStyle w:val="59"/>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 xml:space="preserve">第一章 比选公告 </w:t>
      </w:r>
    </w:p>
    <w:p>
      <w:pPr>
        <w:pStyle w:val="59"/>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第二章 供应商须知</w:t>
      </w:r>
    </w:p>
    <w:p>
      <w:pPr>
        <w:pStyle w:val="59"/>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第三章 采购人需求</w:t>
      </w:r>
    </w:p>
    <w:p>
      <w:pPr>
        <w:pStyle w:val="59"/>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第四章 合同协议书（格式）</w:t>
      </w:r>
    </w:p>
    <w:p>
      <w:pPr>
        <w:pStyle w:val="59"/>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第五章 响应文件格式</w:t>
      </w:r>
    </w:p>
    <w:p>
      <w:pPr>
        <w:adjustRightInd w:val="0"/>
        <w:snapToGrid w:val="0"/>
        <w:spacing w:line="360" w:lineRule="auto"/>
        <w:ind w:firstLine="420" w:firstLineChars="200"/>
        <w:rPr>
          <w:rFonts w:ascii="宋体" w:hAnsi="宋体" w:cs="仿宋"/>
          <w:szCs w:val="21"/>
        </w:rPr>
      </w:pPr>
      <w:r>
        <w:rPr>
          <w:rFonts w:hint="eastAsia" w:ascii="宋体" w:hAnsi="宋体" w:cs="仿宋"/>
        </w:rPr>
        <w:t>2.1.2根据本章第1.12款、第2.2款和第2.3款对比选文件所作的澄清、修改，构成比选文件的组成部分。</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 xml:space="preserve">2.2 供应商要求对比选文件澄清 </w:t>
      </w:r>
    </w:p>
    <w:p>
      <w:pPr>
        <w:adjustRightInd w:val="0"/>
        <w:snapToGrid w:val="0"/>
        <w:spacing w:line="360" w:lineRule="auto"/>
        <w:ind w:firstLine="420" w:firstLineChars="200"/>
        <w:rPr>
          <w:rFonts w:ascii="宋体" w:hAnsi="宋体" w:cs="仿宋"/>
        </w:rPr>
      </w:pPr>
      <w:r>
        <w:rPr>
          <w:rFonts w:hint="eastAsia" w:ascii="宋体" w:hAnsi="宋体" w:cs="仿宋"/>
        </w:rPr>
        <w:t>2.2.1供应商应仔细阅读和检查比选文件的全部内容。如发现缺页或附件不全，应及时向采购人提出，以便补齐。</w:t>
      </w:r>
    </w:p>
    <w:p>
      <w:pPr>
        <w:adjustRightInd w:val="0"/>
        <w:snapToGrid w:val="0"/>
        <w:spacing w:line="360" w:lineRule="auto"/>
        <w:ind w:firstLine="420" w:firstLineChars="200"/>
        <w:rPr>
          <w:rFonts w:ascii="宋体" w:hAnsi="宋体" w:cs="仿宋"/>
        </w:rPr>
      </w:pPr>
      <w:r>
        <w:rPr>
          <w:rFonts w:hint="eastAsia" w:ascii="宋体" w:hAnsi="宋体" w:cs="仿宋"/>
        </w:rPr>
        <w:t>2.2.2潜在供应商对比选文件内容如有疑问或需要澄清的，应按比选公告中载明的地址以书面的形式通知到采购人。</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2.3 比选文件的修改</w:t>
      </w:r>
    </w:p>
    <w:p>
      <w:pPr>
        <w:adjustRightInd w:val="0"/>
        <w:snapToGrid w:val="0"/>
        <w:spacing w:line="360" w:lineRule="auto"/>
        <w:ind w:firstLine="420" w:firstLineChars="200"/>
        <w:rPr>
          <w:rFonts w:ascii="宋体" w:hAnsi="宋体" w:cs="仿宋"/>
        </w:rPr>
      </w:pPr>
      <w:r>
        <w:rPr>
          <w:rFonts w:hint="eastAsia" w:ascii="宋体" w:hAnsi="宋体" w:cs="仿宋"/>
        </w:rPr>
        <w:t>2.3.1采购人可以书面形式修改比选文件，澄清或者修改将在原比选公告发布媒体上发布信息更正公告。如果修改比选文件的时间距响应文件提交截止时间不足3个工作日，并且修改内容影响响应文件编制的，将相应延长响应文件提交截止时间。</w:t>
      </w:r>
    </w:p>
    <w:p>
      <w:pPr>
        <w:pStyle w:val="8"/>
        <w:keepLines w:val="0"/>
        <w:widowControl/>
        <w:adjustRightInd w:val="0"/>
        <w:snapToGrid w:val="0"/>
        <w:spacing w:before="0" w:after="0" w:line="360" w:lineRule="auto"/>
        <w:ind w:firstLine="422" w:firstLineChars="200"/>
        <w:rPr>
          <w:rFonts w:ascii="宋体" w:hAnsi="宋体" w:cs="仿宋"/>
          <w:bCs w:val="0"/>
          <w:sz w:val="21"/>
          <w:szCs w:val="21"/>
        </w:rPr>
      </w:pPr>
      <w:bookmarkStart w:id="31" w:name="_Toc143704237"/>
      <w:bookmarkStart w:id="32" w:name="_Toc32835886"/>
      <w:bookmarkStart w:id="33" w:name="_Toc33260057"/>
      <w:r>
        <w:rPr>
          <w:rFonts w:hint="eastAsia" w:ascii="宋体" w:hAnsi="宋体" w:cs="仿宋"/>
          <w:sz w:val="21"/>
          <w:szCs w:val="21"/>
        </w:rPr>
        <w:t>3. 响应文件</w:t>
      </w:r>
      <w:bookmarkEnd w:id="31"/>
      <w:bookmarkEnd w:id="32"/>
      <w:bookmarkEnd w:id="33"/>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3.1 响应文件的组成</w:t>
      </w:r>
    </w:p>
    <w:p>
      <w:pPr>
        <w:adjustRightInd w:val="0"/>
        <w:snapToGrid w:val="0"/>
        <w:spacing w:line="360" w:lineRule="auto"/>
        <w:ind w:firstLine="420" w:firstLineChars="200"/>
        <w:rPr>
          <w:rFonts w:ascii="宋体" w:hAnsi="宋体" w:cs="仿宋"/>
        </w:rPr>
      </w:pPr>
      <w:r>
        <w:rPr>
          <w:rFonts w:hint="eastAsia" w:ascii="宋体" w:hAnsi="宋体" w:cs="仿宋"/>
        </w:rPr>
        <w:t>3.1.1响应文件应包括下列内容：</w:t>
      </w:r>
    </w:p>
    <w:p>
      <w:pPr>
        <w:adjustRightInd w:val="0"/>
        <w:snapToGrid w:val="0"/>
        <w:spacing w:line="360" w:lineRule="auto"/>
        <w:ind w:firstLine="420" w:firstLineChars="200"/>
        <w:rPr>
          <w:rFonts w:ascii="宋体" w:hAnsi="宋体" w:cs="仿宋"/>
        </w:rPr>
      </w:pPr>
      <w:r>
        <w:rPr>
          <w:rFonts w:hint="eastAsia" w:ascii="宋体" w:hAnsi="宋体" w:cs="仿宋"/>
        </w:rPr>
        <w:t>（1）报价函；</w:t>
      </w:r>
    </w:p>
    <w:p>
      <w:pPr>
        <w:adjustRightInd w:val="0"/>
        <w:snapToGrid w:val="0"/>
        <w:spacing w:line="360" w:lineRule="auto"/>
        <w:ind w:firstLine="420" w:firstLineChars="200"/>
        <w:rPr>
          <w:rFonts w:ascii="宋体" w:hAnsi="宋体" w:cs="仿宋"/>
        </w:rPr>
      </w:pPr>
      <w:r>
        <w:rPr>
          <w:rFonts w:hint="eastAsia" w:ascii="宋体" w:hAnsi="宋体" w:cs="仿宋"/>
        </w:rPr>
        <w:t>（2）报价一览表</w:t>
      </w:r>
    </w:p>
    <w:p>
      <w:pPr>
        <w:adjustRightInd w:val="0"/>
        <w:snapToGrid w:val="0"/>
        <w:spacing w:line="360" w:lineRule="auto"/>
        <w:ind w:firstLine="420" w:firstLineChars="200"/>
        <w:rPr>
          <w:rFonts w:ascii="宋体" w:hAnsi="宋体" w:cs="仿宋"/>
        </w:rPr>
      </w:pPr>
      <w:r>
        <w:rPr>
          <w:rFonts w:hint="eastAsia" w:ascii="宋体" w:hAnsi="宋体" w:cs="仿宋"/>
        </w:rPr>
        <w:t>（3）法定代表人身份证明</w:t>
      </w:r>
    </w:p>
    <w:p>
      <w:pPr>
        <w:adjustRightInd w:val="0"/>
        <w:snapToGrid w:val="0"/>
        <w:spacing w:line="360" w:lineRule="auto"/>
        <w:ind w:firstLine="420" w:firstLineChars="200"/>
        <w:rPr>
          <w:rFonts w:ascii="宋体" w:hAnsi="宋体" w:cs="仿宋"/>
        </w:rPr>
      </w:pPr>
      <w:r>
        <w:rPr>
          <w:rFonts w:hint="eastAsia" w:ascii="宋体" w:hAnsi="宋体" w:cs="仿宋"/>
        </w:rPr>
        <w:t>（4）法定代表人授权书</w:t>
      </w:r>
    </w:p>
    <w:p>
      <w:pPr>
        <w:adjustRightInd w:val="0"/>
        <w:snapToGrid w:val="0"/>
        <w:spacing w:line="360" w:lineRule="auto"/>
        <w:ind w:firstLine="420" w:firstLineChars="200"/>
        <w:rPr>
          <w:rFonts w:ascii="宋体" w:hAnsi="宋体" w:cs="仿宋"/>
        </w:rPr>
      </w:pPr>
      <w:r>
        <w:rPr>
          <w:rFonts w:hint="eastAsia" w:ascii="宋体" w:hAnsi="宋体" w:cs="仿宋"/>
        </w:rPr>
        <w:t>（5）企业管理机构</w:t>
      </w:r>
    </w:p>
    <w:p>
      <w:pPr>
        <w:adjustRightInd w:val="0"/>
        <w:snapToGrid w:val="0"/>
        <w:spacing w:line="360" w:lineRule="auto"/>
        <w:ind w:firstLine="420" w:firstLineChars="200"/>
        <w:rPr>
          <w:rFonts w:ascii="宋体" w:hAnsi="宋体" w:cs="仿宋"/>
        </w:rPr>
      </w:pPr>
      <w:r>
        <w:rPr>
          <w:rFonts w:hint="eastAsia" w:ascii="宋体" w:hAnsi="宋体" w:cs="仿宋"/>
        </w:rPr>
        <w:t>（6）资格审查材料</w:t>
      </w:r>
    </w:p>
    <w:p>
      <w:pPr>
        <w:adjustRightInd w:val="0"/>
        <w:snapToGrid w:val="0"/>
        <w:spacing w:line="360" w:lineRule="auto"/>
        <w:ind w:firstLine="420" w:firstLineChars="200"/>
        <w:rPr>
          <w:rFonts w:ascii="宋体" w:hAnsi="宋体" w:cs="仿宋"/>
        </w:rPr>
      </w:pPr>
      <w:r>
        <w:rPr>
          <w:rFonts w:hint="eastAsia" w:ascii="宋体" w:hAnsi="宋体" w:cs="仿宋"/>
        </w:rPr>
        <w:t>（7）监理大纲</w:t>
      </w:r>
    </w:p>
    <w:p>
      <w:pPr>
        <w:adjustRightInd w:val="0"/>
        <w:snapToGrid w:val="0"/>
        <w:spacing w:line="360" w:lineRule="auto"/>
        <w:ind w:firstLine="420" w:firstLineChars="200"/>
        <w:rPr>
          <w:rFonts w:ascii="宋体" w:hAnsi="宋体" w:cs="仿宋"/>
        </w:rPr>
      </w:pPr>
      <w:r>
        <w:rPr>
          <w:rFonts w:hint="eastAsia" w:ascii="宋体" w:hAnsi="宋体" w:cs="仿宋"/>
        </w:rPr>
        <w:t>（8）供应商认为需要提交的其他证明材料</w:t>
      </w:r>
    </w:p>
    <w:p>
      <w:pPr>
        <w:adjustRightInd w:val="0"/>
        <w:snapToGrid w:val="0"/>
        <w:spacing w:line="360" w:lineRule="auto"/>
        <w:ind w:firstLine="420" w:firstLineChars="200"/>
        <w:rPr>
          <w:rFonts w:ascii="宋体" w:hAnsi="宋体" w:cs="仿宋"/>
        </w:rPr>
      </w:pPr>
      <w:r>
        <w:rPr>
          <w:rFonts w:hint="eastAsia" w:ascii="宋体" w:hAnsi="宋体" w:cs="仿宋"/>
        </w:rPr>
        <w:t>比选文件附件中给定格式的，供应商必须使用比选文件提供的格式，但表格可以按同样格式扩展，比选文件附件中未给定格式的，供应商可以自拟格式。</w:t>
      </w:r>
    </w:p>
    <w:p>
      <w:pPr>
        <w:adjustRightInd w:val="0"/>
        <w:snapToGrid w:val="0"/>
        <w:spacing w:line="360" w:lineRule="auto"/>
        <w:ind w:firstLine="420" w:firstLineChars="200"/>
        <w:rPr>
          <w:rFonts w:ascii="宋体" w:hAnsi="宋体" w:cs="仿宋"/>
        </w:rPr>
      </w:pPr>
      <w:r>
        <w:rPr>
          <w:rFonts w:hint="eastAsia" w:ascii="宋体" w:hAnsi="宋体" w:cs="仿宋"/>
        </w:rPr>
        <w:t>3.1.2比选文件中的每个包段，是项目采购不可拆分的最小单元，供应商必须按此分包段编制响应文件，提交相应的文件资料，拆分包段提交响应文件将视为非实质性响应比选文件而不予接受。</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3.2 比选报价</w:t>
      </w:r>
    </w:p>
    <w:p>
      <w:pPr>
        <w:adjustRightInd w:val="0"/>
        <w:snapToGrid w:val="0"/>
        <w:spacing w:line="360" w:lineRule="auto"/>
        <w:ind w:firstLine="420" w:firstLineChars="200"/>
        <w:rPr>
          <w:rFonts w:ascii="宋体" w:hAnsi="宋体" w:cs="仿宋"/>
        </w:rPr>
      </w:pPr>
      <w:r>
        <w:rPr>
          <w:rFonts w:hint="eastAsia" w:ascii="宋体" w:hAnsi="宋体" w:cs="仿宋"/>
        </w:rPr>
        <w:t>3.2.1本项目最高限价见供应商须知前附表。供应商在最高限价内自主报价，超过最高限价的报价为无效报价。</w:t>
      </w:r>
    </w:p>
    <w:p>
      <w:pPr>
        <w:adjustRightInd w:val="0"/>
        <w:snapToGrid w:val="0"/>
        <w:spacing w:line="360" w:lineRule="auto"/>
        <w:ind w:firstLine="420" w:firstLineChars="200"/>
        <w:rPr>
          <w:rFonts w:ascii="宋体" w:hAnsi="宋体" w:cs="仿宋"/>
        </w:rPr>
      </w:pPr>
      <w:r>
        <w:rPr>
          <w:rFonts w:hint="eastAsia" w:ascii="宋体" w:hAnsi="宋体" w:cs="仿宋"/>
        </w:rPr>
        <w:t>3.2.2供应商应按照比选文件要求的报价表格式填写报价。</w:t>
      </w:r>
    </w:p>
    <w:p>
      <w:pPr>
        <w:adjustRightInd w:val="0"/>
        <w:snapToGrid w:val="0"/>
        <w:spacing w:line="360" w:lineRule="auto"/>
        <w:ind w:firstLine="420" w:firstLineChars="200"/>
        <w:rPr>
          <w:rFonts w:ascii="宋体" w:hAnsi="宋体" w:cs="仿宋"/>
        </w:rPr>
      </w:pPr>
      <w:r>
        <w:rPr>
          <w:rFonts w:hint="eastAsia" w:ascii="宋体" w:hAnsi="宋体" w:cs="仿宋"/>
        </w:rPr>
        <w:t>3.2.3</w:t>
      </w:r>
      <w:r>
        <w:rPr>
          <w:rFonts w:hint="eastAsia" w:ascii="宋体" w:hAnsi="宋体" w:cs="仿宋"/>
          <w:szCs w:val="21"/>
        </w:rPr>
        <w:t>比选总报价应是</w:t>
      </w:r>
      <w:r>
        <w:rPr>
          <w:rFonts w:hint="eastAsia" w:ascii="宋体" w:hAnsi="宋体" w:cs="仿宋"/>
          <w:kern w:val="0"/>
          <w:szCs w:val="21"/>
        </w:rPr>
        <w:t>完成本比选文件规定的采购需求所列项目的全部费用</w:t>
      </w:r>
      <w:r>
        <w:rPr>
          <w:rFonts w:hint="eastAsia" w:ascii="宋体" w:hAnsi="宋体" w:cs="仿宋"/>
        </w:rPr>
        <w:t>。</w:t>
      </w:r>
    </w:p>
    <w:p>
      <w:pPr>
        <w:adjustRightInd w:val="0"/>
        <w:snapToGrid w:val="0"/>
        <w:spacing w:line="360" w:lineRule="auto"/>
        <w:ind w:firstLine="420" w:firstLineChars="200"/>
        <w:rPr>
          <w:rFonts w:ascii="宋体" w:hAnsi="宋体" w:cs="仿宋"/>
        </w:rPr>
      </w:pPr>
      <w:r>
        <w:rPr>
          <w:rFonts w:hint="eastAsia" w:ascii="宋体" w:hAnsi="宋体" w:cs="仿宋"/>
          <w:kern w:val="0"/>
        </w:rPr>
        <w:t>3.2.4采购人不接受有任何选择报价的比选报价。</w:t>
      </w:r>
    </w:p>
    <w:p>
      <w:pPr>
        <w:adjustRightInd w:val="0"/>
        <w:snapToGrid w:val="0"/>
        <w:spacing w:line="360" w:lineRule="auto"/>
        <w:ind w:firstLine="420" w:firstLineChars="200"/>
        <w:rPr>
          <w:rFonts w:ascii="宋体" w:hAnsi="宋体" w:cs="仿宋"/>
        </w:rPr>
      </w:pPr>
      <w:r>
        <w:rPr>
          <w:rFonts w:hint="eastAsia" w:ascii="宋体" w:hAnsi="宋体" w:cs="仿宋"/>
        </w:rPr>
        <w:t>3.2.5供应商不得以任何理由在响应文件开启后对比选报价予以修改，报价在比选有效期内是固定的，不因任何原因而改变。任何包含价格调整要求和条件的比选报价，将被视为非实质性响应比选文件而予以拒绝。</w:t>
      </w:r>
    </w:p>
    <w:p>
      <w:pPr>
        <w:adjustRightInd w:val="0"/>
        <w:snapToGrid w:val="0"/>
        <w:spacing w:line="360" w:lineRule="auto"/>
        <w:ind w:firstLine="420" w:firstLineChars="200"/>
        <w:rPr>
          <w:rFonts w:ascii="宋体" w:hAnsi="宋体" w:cs="仿宋"/>
        </w:rPr>
      </w:pPr>
      <w:r>
        <w:rPr>
          <w:rFonts w:hint="eastAsia" w:ascii="宋体" w:hAnsi="宋体" w:cs="仿宋"/>
          <w:kern w:val="0"/>
        </w:rPr>
        <w:t>3.2.6比选小组认为供应商的报价明显低于其他通过符合性审查供应商的报价，有可能影响服务质量或者不能诚信履约的，可以要求其在评审及比选现场合理的时间内提供书面说明，必要时提交相关证明材料；供应商不能证明其报价合理性的，比选小组应当将其作为无效比选报价处理</w:t>
      </w:r>
      <w:r>
        <w:rPr>
          <w:rFonts w:hint="eastAsia" w:ascii="宋体" w:hAnsi="宋体" w:cs="仿宋"/>
        </w:rPr>
        <w:t>。</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3.3 比选有效期</w:t>
      </w:r>
    </w:p>
    <w:p>
      <w:pPr>
        <w:adjustRightInd w:val="0"/>
        <w:snapToGrid w:val="0"/>
        <w:spacing w:line="360" w:lineRule="auto"/>
        <w:ind w:firstLine="420" w:firstLineChars="200"/>
        <w:rPr>
          <w:rFonts w:ascii="宋体" w:hAnsi="宋体" w:cs="仿宋"/>
        </w:rPr>
      </w:pPr>
      <w:r>
        <w:rPr>
          <w:rFonts w:hint="eastAsia" w:ascii="宋体" w:hAnsi="宋体" w:cs="仿宋"/>
        </w:rPr>
        <w:t>3.3.1除供应商须知前附表另有规定外，比选有效期为60日历天。比选有效期不足的响应文件将被视为未响应比选文件而予以拒绝。</w:t>
      </w:r>
    </w:p>
    <w:p>
      <w:pPr>
        <w:adjustRightInd w:val="0"/>
        <w:snapToGrid w:val="0"/>
        <w:spacing w:line="360" w:lineRule="auto"/>
        <w:ind w:firstLine="420" w:firstLineChars="200"/>
        <w:rPr>
          <w:rFonts w:ascii="宋体" w:hAnsi="宋体" w:cs="仿宋"/>
        </w:rPr>
      </w:pPr>
      <w:r>
        <w:rPr>
          <w:rFonts w:hint="eastAsia" w:ascii="宋体" w:hAnsi="宋体" w:cs="仿宋"/>
        </w:rPr>
        <w:t>3.3.2在比选有效期内，供应商撤销或修改其响应文件的，应承担比选文件和法律规定的责任。</w:t>
      </w:r>
    </w:p>
    <w:p>
      <w:pPr>
        <w:adjustRightInd w:val="0"/>
        <w:snapToGrid w:val="0"/>
        <w:spacing w:line="360" w:lineRule="auto"/>
        <w:ind w:firstLine="420" w:firstLineChars="200"/>
        <w:rPr>
          <w:rFonts w:ascii="宋体" w:hAnsi="宋体" w:cs="仿宋"/>
        </w:rPr>
      </w:pPr>
      <w:r>
        <w:rPr>
          <w:rFonts w:hint="eastAsia" w:ascii="宋体" w:hAnsi="宋体" w:cs="仿宋"/>
        </w:rPr>
        <w:t>3.3.3在特殊情况下，采购人可征求供应商同意延长比选有效期，这种要求与答复均应以书面形式提交。供应商可以拒绝这种要求。同意延长比选有效期的供应商将不会被要求也不允许修改其响应文件。</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3.4 比选保证金</w:t>
      </w:r>
    </w:p>
    <w:p>
      <w:pPr>
        <w:adjustRightInd w:val="0"/>
        <w:snapToGrid w:val="0"/>
        <w:spacing w:line="360" w:lineRule="auto"/>
        <w:ind w:firstLine="420" w:firstLineChars="200"/>
        <w:rPr>
          <w:rFonts w:ascii="宋体" w:hAnsi="宋体" w:cs="仿宋"/>
        </w:rPr>
      </w:pPr>
      <w:r>
        <w:rPr>
          <w:rFonts w:hint="eastAsia" w:ascii="宋体" w:hAnsi="宋体" w:cs="仿宋"/>
        </w:rPr>
        <w:t>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3.5 响应文件的编制</w:t>
      </w:r>
    </w:p>
    <w:p>
      <w:pPr>
        <w:adjustRightInd w:val="0"/>
        <w:snapToGrid w:val="0"/>
        <w:spacing w:line="360" w:lineRule="auto"/>
        <w:ind w:firstLine="420" w:firstLineChars="200"/>
        <w:rPr>
          <w:rFonts w:ascii="宋体" w:hAnsi="宋体" w:cs="仿宋"/>
        </w:rPr>
      </w:pPr>
      <w:r>
        <w:rPr>
          <w:rFonts w:hint="eastAsia" w:ascii="宋体" w:hAnsi="宋体" w:cs="仿宋"/>
        </w:rPr>
        <w:t>3.5.1响应文件应按比选文件第五章“响应文件格式”进行编写，如有必要，可以增加附页，作为响应文件的组成部分。</w:t>
      </w:r>
    </w:p>
    <w:p>
      <w:pPr>
        <w:adjustRightInd w:val="0"/>
        <w:snapToGrid w:val="0"/>
        <w:spacing w:line="360" w:lineRule="auto"/>
        <w:ind w:firstLine="420" w:firstLineChars="200"/>
        <w:rPr>
          <w:rFonts w:ascii="宋体" w:hAnsi="宋体" w:cs="仿宋"/>
        </w:rPr>
      </w:pPr>
      <w:r>
        <w:rPr>
          <w:rFonts w:hint="eastAsia" w:ascii="宋体" w:hAnsi="宋体" w:cs="仿宋"/>
        </w:rPr>
        <w:t>3.5.2响应文件应当对比选文件有关监理服务期限、比选有效期、质量控制目标、采购内容等实质性内容作出响应。响应文件应按规定的格式填写，内容齐全且关键字迹清晰可辨；</w:t>
      </w:r>
    </w:p>
    <w:p>
      <w:pPr>
        <w:adjustRightInd w:val="0"/>
        <w:snapToGrid w:val="0"/>
        <w:spacing w:line="360" w:lineRule="auto"/>
        <w:ind w:firstLine="420" w:firstLineChars="200"/>
        <w:rPr>
          <w:rFonts w:ascii="宋体" w:hAnsi="宋体" w:cs="仿宋"/>
        </w:rPr>
      </w:pPr>
      <w:r>
        <w:rPr>
          <w:rFonts w:hint="eastAsia" w:ascii="宋体" w:hAnsi="宋体" w:cs="仿宋"/>
        </w:rPr>
        <w:t>3.5.3响应文件应用不褪色的材料打印，并由供应商的法定代表人或其委托代理人签字或加盖单位公章。委托代理人签字的，响应文件应附法定代表人签署的授权委托书。响应文件应尽量避免涂改、行间插字或删除。如果出现上述情况，改动之处应加盖单位公章或由供应商的法定代表人或其授权委托的代理人签字确认。</w:t>
      </w:r>
    </w:p>
    <w:p>
      <w:pPr>
        <w:adjustRightInd w:val="0"/>
        <w:snapToGrid w:val="0"/>
        <w:spacing w:line="360" w:lineRule="auto"/>
        <w:ind w:firstLine="420" w:firstLineChars="200"/>
        <w:rPr>
          <w:rFonts w:ascii="宋体" w:hAnsi="宋体"/>
        </w:rPr>
      </w:pPr>
      <w:bookmarkStart w:id="34" w:name="_Toc32835887"/>
      <w:bookmarkStart w:id="35" w:name="_Toc33260058"/>
      <w:r>
        <w:rPr>
          <w:rFonts w:hint="eastAsia" w:ascii="宋体" w:hAnsi="宋体"/>
        </w:rPr>
        <w:t>3.5.4响应文件份数见</w:t>
      </w:r>
      <w:r>
        <w:rPr>
          <w:rFonts w:hint="eastAsia" w:ascii="宋体" w:hAnsi="宋体" w:cs="仿宋"/>
        </w:rPr>
        <w:t>供应商须知前附表</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3.5.5响应文件的具体装订要求见</w:t>
      </w:r>
      <w:r>
        <w:rPr>
          <w:rFonts w:hint="eastAsia" w:ascii="宋体" w:hAnsi="宋体" w:cs="仿宋"/>
        </w:rPr>
        <w:t>供应商须知前附表</w:t>
      </w:r>
      <w:r>
        <w:rPr>
          <w:rFonts w:hint="eastAsia" w:ascii="宋体" w:hAnsi="宋体"/>
        </w:rPr>
        <w:t>。</w:t>
      </w:r>
    </w:p>
    <w:p>
      <w:pPr>
        <w:pStyle w:val="8"/>
        <w:keepLines w:val="0"/>
        <w:widowControl/>
        <w:adjustRightInd w:val="0"/>
        <w:snapToGrid w:val="0"/>
        <w:spacing w:before="0" w:after="0" w:line="360" w:lineRule="auto"/>
        <w:ind w:firstLine="422" w:firstLineChars="200"/>
        <w:rPr>
          <w:rFonts w:ascii="宋体" w:hAnsi="宋体" w:cs="仿宋"/>
          <w:b w:val="0"/>
          <w:sz w:val="21"/>
          <w:szCs w:val="21"/>
        </w:rPr>
      </w:pPr>
      <w:bookmarkStart w:id="36" w:name="_Toc143704238"/>
      <w:r>
        <w:rPr>
          <w:rFonts w:hint="eastAsia" w:ascii="宋体" w:hAnsi="宋体" w:cs="仿宋"/>
          <w:sz w:val="21"/>
          <w:szCs w:val="21"/>
        </w:rPr>
        <w:t xml:space="preserve">4. </w:t>
      </w:r>
      <w:bookmarkEnd w:id="34"/>
      <w:r>
        <w:rPr>
          <w:rFonts w:hint="eastAsia" w:ascii="宋体" w:hAnsi="宋体" w:cs="仿宋"/>
          <w:sz w:val="21"/>
          <w:szCs w:val="21"/>
        </w:rPr>
        <w:t>响应文件提交</w:t>
      </w:r>
      <w:bookmarkEnd w:id="35"/>
      <w:bookmarkEnd w:id="36"/>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4.1 响应文件的密封</w:t>
      </w:r>
    </w:p>
    <w:p>
      <w:pPr>
        <w:wordWrap w:val="0"/>
        <w:adjustRightInd w:val="0"/>
        <w:snapToGrid w:val="0"/>
        <w:spacing w:line="360" w:lineRule="auto"/>
        <w:ind w:firstLine="420" w:firstLineChars="200"/>
        <w:rPr>
          <w:rFonts w:ascii="宋体" w:hAnsi="宋体"/>
          <w:bCs/>
          <w:szCs w:val="21"/>
        </w:rPr>
      </w:pPr>
      <w:r>
        <w:rPr>
          <w:rFonts w:hint="eastAsia" w:ascii="宋体" w:hAnsi="宋体"/>
        </w:rPr>
        <w:t>4.</w:t>
      </w:r>
      <w:r>
        <w:rPr>
          <w:rFonts w:ascii="宋体" w:hAnsi="宋体"/>
        </w:rPr>
        <w:t>1</w:t>
      </w:r>
      <w:r>
        <w:rPr>
          <w:rFonts w:hint="eastAsia" w:ascii="宋体" w:hAnsi="宋体"/>
        </w:rPr>
        <w:t>.1</w:t>
      </w:r>
      <w:r>
        <w:rPr>
          <w:rFonts w:hint="eastAsia" w:ascii="宋体" w:hAnsi="宋体"/>
          <w:bCs/>
          <w:szCs w:val="21"/>
        </w:rPr>
        <w:t>供应商应将响应文件正本、副本、电子版密封在一个密封袋内，并在密封袋上标明项目名称、供应商名称、</w:t>
      </w:r>
      <w:r>
        <w:rPr>
          <w:rFonts w:hint="eastAsia" w:cs="宋体" w:asciiTheme="minorEastAsia" w:hAnsiTheme="minorEastAsia" w:eastAsiaTheme="minorEastAsia"/>
          <w:szCs w:val="21"/>
        </w:rPr>
        <w:t>在    年   月   日   时   分前不能启封等字样</w:t>
      </w:r>
      <w:r>
        <w:rPr>
          <w:rFonts w:hint="eastAsia" w:ascii="宋体" w:hAnsi="宋体"/>
          <w:bCs/>
          <w:szCs w:val="21"/>
        </w:rPr>
        <w:t>。</w:t>
      </w:r>
    </w:p>
    <w:p>
      <w:pPr>
        <w:wordWrap w:val="0"/>
        <w:adjustRightInd w:val="0"/>
        <w:snapToGrid w:val="0"/>
        <w:spacing w:line="360" w:lineRule="auto"/>
        <w:ind w:firstLine="420" w:firstLineChars="200"/>
        <w:rPr>
          <w:rFonts w:ascii="宋体" w:hAnsi="宋体"/>
          <w:bCs/>
          <w:szCs w:val="21"/>
        </w:rPr>
      </w:pPr>
      <w:r>
        <w:rPr>
          <w:rFonts w:hint="eastAsia" w:ascii="宋体" w:hAnsi="宋体"/>
          <w:bCs/>
          <w:szCs w:val="21"/>
        </w:rPr>
        <w:t>4.1.2 如果供应商没有按照要求密封、标记，采购人对于响应性文件的误装、错装以及提前拆封概不负责。</w:t>
      </w:r>
    </w:p>
    <w:p>
      <w:pPr>
        <w:wordWrap w:val="0"/>
        <w:adjustRightInd w:val="0"/>
        <w:snapToGrid w:val="0"/>
        <w:spacing w:line="360" w:lineRule="auto"/>
        <w:ind w:firstLine="420" w:firstLineChars="200"/>
        <w:rPr>
          <w:rFonts w:ascii="宋体" w:hAnsi="宋体"/>
        </w:rPr>
      </w:pPr>
      <w:r>
        <w:rPr>
          <w:rFonts w:hint="eastAsia" w:ascii="宋体" w:hAnsi="宋体"/>
          <w:bCs/>
          <w:szCs w:val="21"/>
        </w:rPr>
        <w:t>4.1.3 响应文件应在比选文件规定的递交截止时间前送达比选文件指定的地点，逾期递交的响应文件视为放弃本次比选。</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4.2 响应文件的提交时间和地点</w:t>
      </w:r>
    </w:p>
    <w:p>
      <w:pPr>
        <w:adjustRightInd w:val="0"/>
        <w:snapToGrid w:val="0"/>
        <w:spacing w:line="360" w:lineRule="auto"/>
        <w:ind w:firstLine="420" w:firstLineChars="200"/>
        <w:rPr>
          <w:rFonts w:ascii="宋体" w:hAnsi="宋体" w:cs="仿宋"/>
        </w:rPr>
      </w:pPr>
      <w:r>
        <w:rPr>
          <w:rFonts w:hint="eastAsia" w:ascii="宋体" w:hAnsi="宋体" w:cs="仿宋"/>
        </w:rPr>
        <w:t>4.2.1响应文件递交截止时间：见供应商须知前附表。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4.2.2响应文件提交地点：见供应商须知前附表。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4.2.3除供应商须知前附表另有规定外，供应商所递交的响应文件不予退还。</w:t>
      </w:r>
    </w:p>
    <w:p>
      <w:pPr>
        <w:adjustRightInd w:val="0"/>
        <w:snapToGrid w:val="0"/>
        <w:spacing w:line="360" w:lineRule="auto"/>
        <w:ind w:firstLine="420" w:firstLineChars="200"/>
        <w:rPr>
          <w:rFonts w:ascii="宋体" w:hAnsi="宋体" w:cs="仿宋"/>
        </w:rPr>
      </w:pPr>
      <w:r>
        <w:rPr>
          <w:rFonts w:hint="eastAsia" w:ascii="宋体" w:hAnsi="宋体" w:cs="仿宋"/>
        </w:rPr>
        <w:t>4.2.4采购人收到响应文件后，将如实记载响应文件的送达时间和密封情况，签收保存，并向供应商出具签收回执，逾期送达或者未按照比选文件要求密封的响应文件，采购人将拒收。</w:t>
      </w:r>
    </w:p>
    <w:p>
      <w:pPr>
        <w:adjustRightInd w:val="0"/>
        <w:snapToGrid w:val="0"/>
        <w:spacing w:line="360" w:lineRule="auto"/>
        <w:ind w:firstLine="420" w:firstLineChars="200"/>
        <w:rPr>
          <w:rFonts w:ascii="宋体" w:hAnsi="宋体" w:cs="仿宋"/>
        </w:rPr>
      </w:pPr>
      <w:r>
        <w:rPr>
          <w:rFonts w:hint="eastAsia" w:ascii="宋体" w:hAnsi="宋体" w:cs="仿宋"/>
        </w:rPr>
        <w:t>4.2.5供应商应清楚比选文件应按照比选文件规定的方式获取，根据复制比选文件编制的响应文件将被拒收。</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4.3 响应文件的修改与撤回</w:t>
      </w:r>
    </w:p>
    <w:p>
      <w:pPr>
        <w:adjustRightInd w:val="0"/>
        <w:snapToGrid w:val="0"/>
        <w:spacing w:line="360" w:lineRule="auto"/>
        <w:ind w:firstLine="420" w:firstLineChars="200"/>
        <w:rPr>
          <w:rFonts w:ascii="宋体" w:hAnsi="宋体" w:cs="仿宋"/>
        </w:rPr>
      </w:pPr>
      <w:r>
        <w:rPr>
          <w:rFonts w:hint="eastAsia" w:ascii="宋体" w:hAnsi="宋体" w:cs="仿宋"/>
        </w:rPr>
        <w:t>4.3.1供应商在响应文件提交截止时间前，可以对所递交的响应文件进行补充、修改或者撤回，并书面通知采购人。补充、修改的内容应当按照比选文件要求签署、盖章、密封后，作为响应文件的组成部分。</w:t>
      </w:r>
    </w:p>
    <w:p>
      <w:pPr>
        <w:adjustRightInd w:val="0"/>
        <w:snapToGrid w:val="0"/>
        <w:spacing w:line="360" w:lineRule="auto"/>
        <w:ind w:firstLine="420" w:firstLineChars="200"/>
        <w:rPr>
          <w:rFonts w:ascii="宋体" w:hAnsi="宋体" w:cs="仿宋"/>
        </w:rPr>
      </w:pPr>
      <w:r>
        <w:rPr>
          <w:rFonts w:hint="eastAsia" w:ascii="宋体" w:hAnsi="宋体" w:cs="仿宋"/>
        </w:rPr>
        <w:t>4.3.2在响应文件提交截止时间之后，供应商不得对其响应文件做任何修改。</w:t>
      </w:r>
    </w:p>
    <w:p>
      <w:pPr>
        <w:adjustRightInd w:val="0"/>
        <w:snapToGrid w:val="0"/>
        <w:spacing w:line="360" w:lineRule="auto"/>
        <w:ind w:firstLine="420" w:firstLineChars="200"/>
        <w:rPr>
          <w:rFonts w:ascii="宋体" w:hAnsi="宋体" w:cs="仿宋"/>
        </w:rPr>
      </w:pPr>
      <w:r>
        <w:rPr>
          <w:rFonts w:hint="eastAsia" w:ascii="宋体" w:hAnsi="宋体" w:cs="仿宋"/>
        </w:rPr>
        <w:t>4.3.3从响应文件提交截止时间至供应商在响应文件中载明的比选有效期满期间，供应商不得撤回其响应文件，否则采购人将对相关供应商进行投诉。</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4.4样品及演示</w:t>
      </w:r>
    </w:p>
    <w:p>
      <w:pPr>
        <w:adjustRightInd w:val="0"/>
        <w:snapToGrid w:val="0"/>
        <w:spacing w:line="360" w:lineRule="auto"/>
        <w:ind w:firstLine="420" w:firstLineChars="200"/>
        <w:rPr>
          <w:rFonts w:ascii="宋体" w:hAnsi="宋体" w:cs="仿宋"/>
        </w:rPr>
      </w:pPr>
      <w:r>
        <w:rPr>
          <w:rFonts w:hint="eastAsia" w:ascii="宋体" w:hAnsi="宋体" w:cs="仿宋"/>
        </w:rPr>
        <w:t>递交样品及演示要求：无。</w:t>
      </w:r>
    </w:p>
    <w:p>
      <w:pPr>
        <w:pStyle w:val="8"/>
        <w:keepLines w:val="0"/>
        <w:widowControl/>
        <w:adjustRightInd w:val="0"/>
        <w:snapToGrid w:val="0"/>
        <w:spacing w:before="0" w:after="0" w:line="360" w:lineRule="auto"/>
        <w:ind w:firstLine="422" w:firstLineChars="200"/>
        <w:rPr>
          <w:rFonts w:ascii="宋体" w:hAnsi="宋体" w:cs="仿宋"/>
          <w:b w:val="0"/>
          <w:sz w:val="21"/>
          <w:szCs w:val="21"/>
        </w:rPr>
      </w:pPr>
      <w:bookmarkStart w:id="37" w:name="_Toc32835888"/>
      <w:bookmarkStart w:id="38" w:name="_Toc143704239"/>
      <w:bookmarkStart w:id="39" w:name="_Toc33260059"/>
      <w:r>
        <w:rPr>
          <w:rFonts w:hint="eastAsia" w:ascii="宋体" w:hAnsi="宋体" w:cs="仿宋"/>
          <w:sz w:val="21"/>
          <w:szCs w:val="21"/>
        </w:rPr>
        <w:t>5.</w:t>
      </w:r>
      <w:bookmarkEnd w:id="37"/>
      <w:r>
        <w:rPr>
          <w:rFonts w:hint="eastAsia" w:ascii="宋体" w:hAnsi="宋体" w:cs="仿宋"/>
          <w:sz w:val="21"/>
          <w:szCs w:val="21"/>
        </w:rPr>
        <w:t xml:space="preserve"> 响应文件开启</w:t>
      </w:r>
      <w:bookmarkEnd w:id="38"/>
      <w:bookmarkEnd w:id="39"/>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5.1</w:t>
      </w:r>
      <w:r>
        <w:rPr>
          <w:rFonts w:hint="eastAsia" w:ascii="宋体" w:hAnsi="宋体" w:cs="仿宋"/>
          <w:b/>
          <w:szCs w:val="21"/>
        </w:rPr>
        <w:t>响应文件开启</w:t>
      </w:r>
      <w:r>
        <w:rPr>
          <w:rFonts w:hint="eastAsia" w:ascii="宋体" w:hAnsi="宋体" w:cs="仿宋"/>
          <w:b/>
          <w:bCs/>
        </w:rPr>
        <w:t>时间和地点</w:t>
      </w:r>
    </w:p>
    <w:p>
      <w:pPr>
        <w:adjustRightInd w:val="0"/>
        <w:snapToGrid w:val="0"/>
        <w:spacing w:line="360" w:lineRule="auto"/>
        <w:ind w:firstLine="420" w:firstLineChars="200"/>
        <w:rPr>
          <w:rFonts w:ascii="宋体" w:hAnsi="宋体" w:cs="仿宋"/>
        </w:rPr>
      </w:pPr>
      <w:r>
        <w:rPr>
          <w:rFonts w:hint="eastAsia" w:ascii="宋体" w:hAnsi="宋体" w:cs="仿宋"/>
        </w:rPr>
        <w:t>采购人在“供应商须知前附表”中规定的时间和地点开启响应文件。开启响应文件邀请所有供应商参加。</w:t>
      </w:r>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5.2</w:t>
      </w:r>
      <w:r>
        <w:rPr>
          <w:rFonts w:hint="eastAsia" w:ascii="宋体" w:hAnsi="宋体" w:cs="仿宋"/>
          <w:b/>
          <w:szCs w:val="21"/>
        </w:rPr>
        <w:t>响应文件开启</w:t>
      </w:r>
      <w:r>
        <w:rPr>
          <w:rFonts w:hint="eastAsia" w:ascii="宋体" w:hAnsi="宋体" w:cs="仿宋"/>
          <w:b/>
          <w:bCs/>
        </w:rPr>
        <w:t>程序</w:t>
      </w:r>
    </w:p>
    <w:p>
      <w:pPr>
        <w:adjustRightInd w:val="0"/>
        <w:snapToGrid w:val="0"/>
        <w:spacing w:line="360" w:lineRule="auto"/>
        <w:ind w:firstLine="420" w:firstLineChars="200"/>
        <w:rPr>
          <w:rFonts w:ascii="宋体" w:hAnsi="宋体" w:cs="仿宋"/>
        </w:rPr>
      </w:pPr>
      <w:r>
        <w:rPr>
          <w:rFonts w:hint="eastAsia" w:ascii="宋体" w:hAnsi="宋体" w:cs="仿宋"/>
          <w:szCs w:val="21"/>
        </w:rPr>
        <w:t>响应文件开启</w:t>
      </w:r>
      <w:r>
        <w:rPr>
          <w:rFonts w:hint="eastAsia" w:ascii="宋体" w:hAnsi="宋体" w:cs="仿宋"/>
        </w:rPr>
        <w:t>按下列程序进行：</w:t>
      </w:r>
    </w:p>
    <w:p>
      <w:pPr>
        <w:adjustRightInd w:val="0"/>
        <w:snapToGrid w:val="0"/>
        <w:spacing w:line="360" w:lineRule="auto"/>
        <w:ind w:firstLine="420" w:firstLineChars="200"/>
        <w:rPr>
          <w:rFonts w:ascii="宋体" w:hAnsi="宋体" w:cs="仿宋"/>
        </w:rPr>
      </w:pPr>
      <w:r>
        <w:rPr>
          <w:rFonts w:hint="eastAsia" w:ascii="宋体" w:hAnsi="宋体" w:cs="仿宋"/>
        </w:rPr>
        <w:t>（1）宣布会议纪律</w:t>
      </w:r>
    </w:p>
    <w:p>
      <w:pPr>
        <w:adjustRightInd w:val="0"/>
        <w:snapToGrid w:val="0"/>
        <w:spacing w:line="360" w:lineRule="auto"/>
        <w:ind w:firstLine="420" w:firstLineChars="200"/>
        <w:rPr>
          <w:rFonts w:ascii="宋体" w:hAnsi="宋体" w:cs="仿宋"/>
        </w:rPr>
      </w:pPr>
      <w:r>
        <w:rPr>
          <w:rFonts w:hint="eastAsia" w:ascii="宋体" w:hAnsi="宋体" w:cs="仿宋"/>
        </w:rPr>
        <w:t>公布在</w:t>
      </w:r>
      <w:r>
        <w:rPr>
          <w:rFonts w:hint="eastAsia" w:ascii="宋体" w:hAnsi="宋体" w:cs="仿宋"/>
          <w:szCs w:val="21"/>
        </w:rPr>
        <w:t>响应文件提交</w:t>
      </w:r>
      <w:r>
        <w:rPr>
          <w:rFonts w:hint="eastAsia" w:ascii="宋体" w:hAnsi="宋体" w:cs="仿宋"/>
        </w:rPr>
        <w:t>截止时间前递交响应文件的供应商名称；</w:t>
      </w:r>
    </w:p>
    <w:p>
      <w:pPr>
        <w:adjustRightInd w:val="0"/>
        <w:snapToGrid w:val="0"/>
        <w:spacing w:line="360" w:lineRule="auto"/>
        <w:ind w:firstLine="420" w:firstLineChars="200"/>
        <w:rPr>
          <w:rFonts w:ascii="宋体" w:hAnsi="宋体" w:cs="仿宋"/>
        </w:rPr>
      </w:pPr>
      <w:r>
        <w:rPr>
          <w:rFonts w:hint="eastAsia" w:ascii="宋体" w:hAnsi="宋体" w:cs="仿宋"/>
        </w:rPr>
        <w:t>（2）供应商进行文件密封情况检查；</w:t>
      </w:r>
    </w:p>
    <w:p>
      <w:pPr>
        <w:adjustRightInd w:val="0"/>
        <w:snapToGrid w:val="0"/>
        <w:spacing w:line="360" w:lineRule="auto"/>
        <w:ind w:firstLine="420" w:firstLineChars="200"/>
        <w:rPr>
          <w:rFonts w:ascii="宋体" w:hAnsi="宋体" w:cs="仿宋"/>
        </w:rPr>
      </w:pPr>
      <w:r>
        <w:rPr>
          <w:rFonts w:hint="eastAsia" w:ascii="宋体" w:hAnsi="宋体" w:cs="仿宋"/>
        </w:rPr>
        <w:t>（3）按照供应商递交响应文件的逆顺序公布供应商名称、</w:t>
      </w:r>
      <w:r>
        <w:rPr>
          <w:rFonts w:hint="eastAsia" w:ascii="宋体" w:hAnsi="宋体"/>
          <w:bCs/>
          <w:szCs w:val="21"/>
        </w:rPr>
        <w:t>质量控制目标</w:t>
      </w:r>
      <w:r>
        <w:rPr>
          <w:rFonts w:hint="eastAsia" w:ascii="宋体" w:hAnsi="宋体" w:cs="仿宋"/>
        </w:rPr>
        <w:t>、监理服务期限及其他内容，并记录在案；</w:t>
      </w:r>
    </w:p>
    <w:p>
      <w:pPr>
        <w:adjustRightInd w:val="0"/>
        <w:snapToGrid w:val="0"/>
        <w:spacing w:line="360" w:lineRule="auto"/>
        <w:ind w:firstLine="420" w:firstLineChars="200"/>
        <w:rPr>
          <w:rFonts w:ascii="宋体" w:hAnsi="宋体" w:cs="仿宋"/>
        </w:rPr>
      </w:pPr>
      <w:r>
        <w:rPr>
          <w:rFonts w:hint="eastAsia" w:ascii="宋体" w:hAnsi="宋体" w:cs="仿宋"/>
        </w:rPr>
        <w:t>（4）供应商代表、记录人等有关人员在记录上签字确认；</w:t>
      </w:r>
    </w:p>
    <w:p>
      <w:pPr>
        <w:adjustRightInd w:val="0"/>
        <w:snapToGrid w:val="0"/>
        <w:spacing w:line="360" w:lineRule="auto"/>
        <w:ind w:firstLine="420" w:firstLineChars="200"/>
        <w:rPr>
          <w:rFonts w:ascii="宋体" w:hAnsi="宋体" w:cs="仿宋"/>
        </w:rPr>
      </w:pPr>
      <w:r>
        <w:rPr>
          <w:rFonts w:hint="eastAsia" w:ascii="宋体" w:hAnsi="宋体" w:cs="仿宋"/>
        </w:rPr>
        <w:t>（5）供应商退场。</w:t>
      </w:r>
    </w:p>
    <w:p>
      <w:pPr>
        <w:pStyle w:val="59"/>
        <w:adjustRightInd w:val="0"/>
        <w:snapToGrid w:val="0"/>
        <w:spacing w:line="360" w:lineRule="auto"/>
        <w:ind w:firstLine="422" w:firstLineChars="200"/>
        <w:outlineLvl w:val="3"/>
        <w:rPr>
          <w:rFonts w:ascii="宋体" w:hAnsi="宋体" w:eastAsia="宋体" w:cs="仿宋"/>
          <w:b/>
          <w:bCs/>
        </w:rPr>
      </w:pPr>
      <w:r>
        <w:rPr>
          <w:rFonts w:hint="eastAsia" w:ascii="宋体" w:hAnsi="宋体" w:eastAsia="宋体" w:cs="仿宋"/>
          <w:b/>
          <w:bCs/>
          <w:sz w:val="21"/>
          <w:szCs w:val="21"/>
        </w:rPr>
        <w:t>5.3 现场疑义</w:t>
      </w:r>
    </w:p>
    <w:p>
      <w:pPr>
        <w:adjustRightInd w:val="0"/>
        <w:snapToGrid w:val="0"/>
        <w:spacing w:line="360" w:lineRule="auto"/>
        <w:ind w:firstLine="420" w:firstLineChars="200"/>
        <w:rPr>
          <w:rFonts w:ascii="宋体" w:hAnsi="宋体" w:cs="仿宋"/>
        </w:rPr>
      </w:pPr>
      <w:r>
        <w:rPr>
          <w:rFonts w:hint="eastAsia" w:ascii="宋体" w:hAnsi="宋体" w:cs="仿宋"/>
        </w:rPr>
        <w:t>供应商代表对</w:t>
      </w:r>
      <w:r>
        <w:rPr>
          <w:rFonts w:hint="eastAsia" w:ascii="宋体" w:hAnsi="宋体" w:cs="仿宋"/>
          <w:szCs w:val="21"/>
        </w:rPr>
        <w:t>响应文件开启</w:t>
      </w:r>
      <w:r>
        <w:rPr>
          <w:rFonts w:hint="eastAsia" w:ascii="宋体" w:hAnsi="宋体" w:cs="仿宋"/>
        </w:rPr>
        <w:t>过程和记录有疑义，应当场提出询问，采购人对供应商代表提出的疑义应当及时处理。</w:t>
      </w:r>
    </w:p>
    <w:p>
      <w:pPr>
        <w:adjustRightInd w:val="0"/>
        <w:snapToGrid w:val="0"/>
        <w:spacing w:line="360" w:lineRule="auto"/>
        <w:ind w:firstLine="422" w:firstLineChars="200"/>
        <w:outlineLvl w:val="2"/>
        <w:rPr>
          <w:rFonts w:ascii="宋体" w:hAnsi="宋体" w:cs="仿宋"/>
          <w:b/>
          <w:bCs/>
        </w:rPr>
      </w:pPr>
      <w:bookmarkStart w:id="40" w:name="_Toc32835890"/>
      <w:bookmarkStart w:id="41" w:name="_Toc33260060"/>
      <w:bookmarkStart w:id="42" w:name="_Toc143704240"/>
      <w:r>
        <w:rPr>
          <w:rFonts w:hint="eastAsia" w:ascii="宋体" w:hAnsi="宋体" w:cs="仿宋"/>
          <w:b/>
          <w:bCs/>
        </w:rPr>
        <w:t>6. 比选评</w:t>
      </w:r>
      <w:bookmarkEnd w:id="40"/>
      <w:r>
        <w:rPr>
          <w:rFonts w:hint="eastAsia" w:ascii="宋体" w:hAnsi="宋体" w:cs="仿宋"/>
          <w:b/>
          <w:bCs/>
        </w:rPr>
        <w:t>审</w:t>
      </w:r>
      <w:bookmarkEnd w:id="41"/>
      <w:bookmarkEnd w:id="42"/>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6.1比选小组</w:t>
      </w:r>
    </w:p>
    <w:p>
      <w:pPr>
        <w:adjustRightInd w:val="0"/>
        <w:snapToGrid w:val="0"/>
        <w:spacing w:line="360" w:lineRule="auto"/>
        <w:ind w:firstLine="420" w:firstLineChars="200"/>
        <w:jc w:val="left"/>
        <w:rPr>
          <w:rFonts w:ascii="宋体" w:hAnsi="宋体" w:cs="仿宋"/>
        </w:rPr>
      </w:pPr>
      <w:r>
        <w:rPr>
          <w:rFonts w:hint="eastAsia" w:ascii="宋体" w:hAnsi="宋体" w:cs="仿宋"/>
        </w:rPr>
        <w:t>由采购人依法组建的比选小组。比选小组由采购人代表和评审专家组成。成员人数应当为3人以上单数，其中评审专家不得少于成员总数的三分之二。</w:t>
      </w:r>
    </w:p>
    <w:p>
      <w:pPr>
        <w:adjustRightInd w:val="0"/>
        <w:snapToGrid w:val="0"/>
        <w:spacing w:line="360" w:lineRule="auto"/>
        <w:ind w:firstLine="420" w:firstLineChars="200"/>
        <w:jc w:val="left"/>
        <w:rPr>
          <w:rFonts w:ascii="宋体" w:hAnsi="宋体" w:cs="仿宋"/>
        </w:rPr>
      </w:pPr>
      <w:r>
        <w:rPr>
          <w:rFonts w:hint="eastAsia" w:ascii="宋体" w:hAnsi="宋体" w:cs="仿宋"/>
        </w:rPr>
        <w:t>比选小组成员人数以及技术、经济等方面专家的确定方式见供应商须知前附表。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6.2 评审专家回避</w:t>
      </w:r>
    </w:p>
    <w:p>
      <w:pPr>
        <w:adjustRightInd w:val="0"/>
        <w:snapToGrid w:val="0"/>
        <w:spacing w:line="360" w:lineRule="auto"/>
        <w:ind w:firstLine="420" w:firstLineChars="200"/>
        <w:rPr>
          <w:rFonts w:ascii="宋体" w:hAnsi="宋体" w:cs="仿宋"/>
        </w:rPr>
      </w:pPr>
      <w:r>
        <w:rPr>
          <w:rFonts w:hint="eastAsia" w:ascii="宋体" w:hAnsi="宋体" w:cs="仿宋"/>
        </w:rPr>
        <w:t>评审专家与参加采购活动的供应商存在下列利害关系之一的,应当回避：</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(1)参加采购活动前三年内,与供应商存在劳动关系,或者担任过供应商的董事、监事,或者是供应商的控股股东或实际控制人;</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(2)与供应商的法定代表人或者负责人有夫妻、直系血亲、三代以内旁系血亲或者近姻亲关系;</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(3)与供应商有其他可能影响政府采购活动公平、公正进行的关系。</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评审专家发现本人与参加采购活动的供应商有利害关系的,应当主动提出回避。采购人发现评审专家与参加采购活动的供应商有利害关系的,应当要求其回避。</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各级财政部门政府采购监督管理工作人员,不得作为评审专家参与政府采购项目的评审活动。</w:t>
      </w:r>
    </w:p>
    <w:p>
      <w:pPr>
        <w:adjustRightInd w:val="0"/>
        <w:snapToGrid w:val="0"/>
        <w:spacing w:line="360" w:lineRule="auto"/>
        <w:ind w:firstLine="422" w:firstLineChars="200"/>
        <w:outlineLvl w:val="3"/>
        <w:rPr>
          <w:rFonts w:ascii="宋体" w:hAnsi="宋体" w:cs="仿宋"/>
          <w:b/>
          <w:bCs/>
          <w:kern w:val="0"/>
        </w:rPr>
      </w:pPr>
      <w:r>
        <w:rPr>
          <w:rFonts w:hint="eastAsia" w:ascii="宋体" w:hAnsi="宋体" w:cs="仿宋"/>
          <w:b/>
          <w:bCs/>
          <w:kern w:val="0"/>
        </w:rPr>
        <w:t>6.3比选小组职责</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比选小组负责具体评审及比选事务，并独立履行下列职责：</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6.3.1审查、评价响应文件是否符合比选文件的商务、技术等实质性要求；</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6.3.2要求供应商对响应文件有关事项作出澄清或者说明；</w:t>
      </w:r>
    </w:p>
    <w:p>
      <w:pPr>
        <w:widowControl/>
        <w:adjustRightInd w:val="0"/>
        <w:snapToGrid w:val="0"/>
        <w:spacing w:line="360" w:lineRule="auto"/>
        <w:ind w:firstLine="420" w:firstLineChars="200"/>
        <w:jc w:val="left"/>
        <w:rPr>
          <w:rFonts w:ascii="宋体" w:hAnsi="宋体" w:cs="仿宋"/>
          <w:kern w:val="0"/>
        </w:rPr>
      </w:pPr>
      <w:r>
        <w:rPr>
          <w:rFonts w:hint="eastAsia" w:ascii="宋体" w:hAnsi="宋体" w:cs="仿宋"/>
        </w:rPr>
        <w:t>6.3.3对响应文件进行比较和评价</w:t>
      </w:r>
      <w:r>
        <w:rPr>
          <w:rFonts w:hint="eastAsia" w:ascii="宋体" w:hAnsi="宋体" w:cs="仿宋"/>
          <w:kern w:val="0"/>
        </w:rPr>
        <w:t>；</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6.3.4确定成交候选人名单，以及根据采购人委托直接确定成交供应商；</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6.3.5向采购人或者有关部门报告评审及比选中发现的违法行为；</w:t>
      </w:r>
    </w:p>
    <w:p>
      <w:pPr>
        <w:adjustRightInd w:val="0"/>
        <w:snapToGrid w:val="0"/>
        <w:spacing w:line="360" w:lineRule="auto"/>
        <w:ind w:firstLine="422" w:firstLineChars="200"/>
        <w:outlineLvl w:val="3"/>
        <w:rPr>
          <w:rFonts w:ascii="宋体" w:hAnsi="宋体" w:cs="仿宋"/>
          <w:b/>
          <w:bCs/>
          <w:kern w:val="0"/>
        </w:rPr>
      </w:pPr>
      <w:r>
        <w:rPr>
          <w:rFonts w:hint="eastAsia" w:ascii="宋体" w:hAnsi="宋体" w:cs="仿宋"/>
          <w:b/>
          <w:bCs/>
          <w:kern w:val="0"/>
        </w:rPr>
        <w:t>6.4比选小组成员变更</w:t>
      </w:r>
    </w:p>
    <w:p>
      <w:pPr>
        <w:adjustRightInd w:val="0"/>
        <w:snapToGrid w:val="0"/>
        <w:spacing w:line="360" w:lineRule="auto"/>
        <w:ind w:firstLine="420" w:firstLineChars="200"/>
        <w:rPr>
          <w:rFonts w:ascii="宋体" w:hAnsi="宋体" w:cs="仿宋"/>
        </w:rPr>
      </w:pPr>
      <w:r>
        <w:rPr>
          <w:rFonts w:hint="eastAsia" w:ascii="宋体" w:hAnsi="宋体" w:cs="仿宋"/>
          <w:kern w:val="0"/>
        </w:rPr>
        <w:t>比选小组</w:t>
      </w:r>
      <w:r>
        <w:rPr>
          <w:rFonts w:hint="eastAsia" w:ascii="宋体" w:hAnsi="宋体" w:cs="仿宋"/>
          <w:bCs/>
        </w:rPr>
        <w:t>评审及比选</w:t>
      </w:r>
      <w:r>
        <w:rPr>
          <w:rFonts w:hint="eastAsia" w:ascii="宋体" w:hAnsi="宋体" w:cs="仿宋"/>
          <w:kern w:val="0"/>
        </w:rPr>
        <w:t>中因比选小组成员缺席、回避或者健康等特殊原因导致比选小组组成不符合比选文件规定的，采购人应当依法补足后继续</w:t>
      </w:r>
      <w:r>
        <w:rPr>
          <w:rFonts w:hint="eastAsia" w:ascii="宋体" w:hAnsi="宋体" w:cs="仿宋"/>
          <w:bCs/>
        </w:rPr>
        <w:t>评审及比选</w:t>
      </w:r>
      <w:r>
        <w:rPr>
          <w:rFonts w:hint="eastAsia" w:ascii="宋体" w:hAnsi="宋体" w:cs="仿宋"/>
          <w:kern w:val="0"/>
        </w:rPr>
        <w:t>。被更换的比选小组成员所作出的</w:t>
      </w:r>
      <w:r>
        <w:rPr>
          <w:rFonts w:hint="eastAsia" w:ascii="宋体" w:hAnsi="宋体" w:cs="仿宋"/>
          <w:bCs/>
        </w:rPr>
        <w:t>评审</w:t>
      </w:r>
      <w:r>
        <w:rPr>
          <w:rFonts w:hint="eastAsia" w:ascii="宋体" w:hAnsi="宋体" w:cs="仿宋"/>
          <w:kern w:val="0"/>
        </w:rPr>
        <w:t>意见无效</w:t>
      </w:r>
      <w:r>
        <w:rPr>
          <w:rFonts w:hint="eastAsia" w:ascii="宋体" w:hAnsi="宋体" w:cs="仿宋"/>
        </w:rPr>
        <w:t>；</w:t>
      </w:r>
      <w:r>
        <w:rPr>
          <w:rFonts w:hint="eastAsia" w:ascii="宋体" w:hAnsi="宋体" w:cs="仿宋"/>
          <w:kern w:val="0"/>
        </w:rPr>
        <w:t>无法及时补足比选小组成员的，采购人应当停止</w:t>
      </w:r>
      <w:r>
        <w:rPr>
          <w:rFonts w:hint="eastAsia" w:ascii="宋体" w:hAnsi="宋体" w:cs="仿宋"/>
          <w:bCs/>
        </w:rPr>
        <w:t>评审及比选</w:t>
      </w:r>
      <w:r>
        <w:rPr>
          <w:rFonts w:hint="eastAsia" w:ascii="宋体" w:hAnsi="宋体" w:cs="仿宋"/>
          <w:kern w:val="0"/>
        </w:rPr>
        <w:t>活动，封存所有响应文件和</w:t>
      </w:r>
      <w:r>
        <w:rPr>
          <w:rFonts w:hint="eastAsia" w:ascii="宋体" w:hAnsi="宋体" w:cs="仿宋"/>
          <w:bCs/>
        </w:rPr>
        <w:t>评审及比选</w:t>
      </w:r>
      <w:r>
        <w:rPr>
          <w:rFonts w:hint="eastAsia" w:ascii="宋体" w:hAnsi="宋体" w:cs="仿宋"/>
          <w:kern w:val="0"/>
        </w:rPr>
        <w:t>资料，依法重新组建比选小组进行</w:t>
      </w:r>
      <w:r>
        <w:rPr>
          <w:rFonts w:hint="eastAsia" w:ascii="宋体" w:hAnsi="宋体" w:cs="仿宋"/>
          <w:bCs/>
        </w:rPr>
        <w:t>评审及比选</w:t>
      </w:r>
      <w:r>
        <w:rPr>
          <w:rFonts w:hint="eastAsia" w:ascii="宋体" w:hAnsi="宋体" w:cs="仿宋"/>
          <w:kern w:val="0"/>
        </w:rPr>
        <w:t>。原比选小组所作出的</w:t>
      </w:r>
      <w:r>
        <w:rPr>
          <w:rFonts w:hint="eastAsia" w:ascii="宋体" w:hAnsi="宋体" w:cs="仿宋"/>
          <w:bCs/>
        </w:rPr>
        <w:t>评审及比选</w:t>
      </w:r>
      <w:r>
        <w:rPr>
          <w:rFonts w:hint="eastAsia" w:ascii="宋体" w:hAnsi="宋体" w:cs="仿宋"/>
          <w:kern w:val="0"/>
        </w:rPr>
        <w:t>意见无效；采购人应当将变更、重新组建比选小组的情况予以记录，并随采购文件一并存档。</w:t>
      </w:r>
    </w:p>
    <w:p>
      <w:pPr>
        <w:adjustRightInd w:val="0"/>
        <w:snapToGrid w:val="0"/>
        <w:spacing w:line="360" w:lineRule="auto"/>
        <w:ind w:firstLine="422" w:firstLineChars="200"/>
        <w:outlineLvl w:val="3"/>
        <w:rPr>
          <w:rFonts w:ascii="宋体" w:hAnsi="宋体" w:cs="仿宋"/>
          <w:b/>
          <w:bCs/>
          <w:kern w:val="0"/>
        </w:rPr>
      </w:pPr>
      <w:bookmarkStart w:id="43" w:name="_Toc32835889"/>
      <w:r>
        <w:rPr>
          <w:rFonts w:hint="eastAsia" w:ascii="宋体" w:hAnsi="宋体" w:cs="仿宋"/>
          <w:b/>
          <w:bCs/>
        </w:rPr>
        <w:t>6.5</w:t>
      </w:r>
      <w:r>
        <w:rPr>
          <w:rFonts w:hint="eastAsia" w:ascii="宋体" w:hAnsi="宋体" w:cs="仿宋"/>
          <w:b/>
          <w:bCs/>
          <w:kern w:val="0"/>
        </w:rPr>
        <w:t>形式评审、资格评审、响应性评审</w:t>
      </w:r>
    </w:p>
    <w:p>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比选小组成员首先根据以下形式评审、资格评审、响应性评审的评审因素、评审标准对各供应商进行初步评审，有一项内容不满足要求即视为未实质性响应比选文件要求，其响应文件按无效响应处理，初步评审不予通过，比选小组应当告知提交响应文件的供应商。</w:t>
      </w:r>
    </w:p>
    <w:p>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6.5.1形式评审标准：详见评审及比选6.9附表。</w:t>
      </w:r>
    </w:p>
    <w:p>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6.5.2资格评审标准：详见评审及比选6.9附表。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kern w:val="0"/>
        </w:rPr>
        <w:t>6.5.3响应性审查标准：详见评审及比选6.9附表。</w:t>
      </w:r>
    </w:p>
    <w:p>
      <w:pPr>
        <w:adjustRightInd w:val="0"/>
        <w:snapToGrid w:val="0"/>
        <w:spacing w:line="360" w:lineRule="auto"/>
        <w:ind w:firstLine="422" w:firstLineChars="200"/>
        <w:jc w:val="left"/>
        <w:outlineLvl w:val="3"/>
        <w:rPr>
          <w:rFonts w:ascii="宋体" w:hAnsi="宋体" w:cs="仿宋"/>
          <w:b/>
          <w:bCs/>
          <w:kern w:val="0"/>
        </w:rPr>
      </w:pPr>
      <w:r>
        <w:rPr>
          <w:rFonts w:hint="eastAsia" w:ascii="宋体" w:hAnsi="宋体" w:cs="仿宋"/>
          <w:b/>
          <w:bCs/>
        </w:rPr>
        <w:t>6.6无效响应文件</w:t>
      </w:r>
    </w:p>
    <w:p>
      <w:pPr>
        <w:adjustRightInd w:val="0"/>
        <w:snapToGrid w:val="0"/>
        <w:spacing w:line="360" w:lineRule="auto"/>
        <w:ind w:firstLine="420" w:firstLineChars="200"/>
        <w:jc w:val="left"/>
        <w:rPr>
          <w:rFonts w:ascii="宋体" w:hAnsi="宋体" w:cs="仿宋"/>
        </w:rPr>
      </w:pPr>
      <w:r>
        <w:rPr>
          <w:rFonts w:hint="eastAsia" w:ascii="宋体" w:hAnsi="宋体" w:cs="仿宋"/>
        </w:rPr>
        <w:t>响应文件出现下列情形之一的，由比选小组审核后按无效响应文件不再继续评审：</w:t>
      </w:r>
    </w:p>
    <w:p>
      <w:pPr>
        <w:adjustRightInd w:val="0"/>
        <w:snapToGrid w:val="0"/>
        <w:spacing w:line="360" w:lineRule="auto"/>
        <w:ind w:firstLine="420" w:firstLineChars="200"/>
        <w:jc w:val="left"/>
        <w:rPr>
          <w:rFonts w:ascii="宋体" w:hAnsi="宋体" w:cs="仿宋"/>
        </w:rPr>
      </w:pPr>
      <w:r>
        <w:rPr>
          <w:rFonts w:hint="eastAsia" w:ascii="宋体" w:hAnsi="宋体" w:cs="仿宋"/>
        </w:rPr>
        <w:t>（1）响应文件未按照比选文件要求进行签署、盖章；</w:t>
      </w:r>
    </w:p>
    <w:p>
      <w:pPr>
        <w:adjustRightInd w:val="0"/>
        <w:snapToGrid w:val="0"/>
        <w:spacing w:line="360" w:lineRule="auto"/>
        <w:ind w:firstLine="420" w:firstLineChars="200"/>
        <w:jc w:val="left"/>
        <w:rPr>
          <w:rFonts w:ascii="宋体" w:hAnsi="宋体" w:cs="仿宋"/>
        </w:rPr>
      </w:pPr>
      <w:r>
        <w:rPr>
          <w:rFonts w:hint="eastAsia" w:ascii="宋体" w:hAnsi="宋体" w:cs="仿宋"/>
        </w:rPr>
        <w:t>（2）同一供应商提交两个以上不同的响应文件或者响应报价；</w:t>
      </w:r>
    </w:p>
    <w:p>
      <w:pPr>
        <w:adjustRightInd w:val="0"/>
        <w:snapToGrid w:val="0"/>
        <w:spacing w:line="360" w:lineRule="auto"/>
        <w:ind w:firstLine="420" w:firstLineChars="200"/>
        <w:jc w:val="left"/>
        <w:rPr>
          <w:rFonts w:ascii="宋体" w:hAnsi="宋体" w:cs="仿宋"/>
        </w:rPr>
      </w:pPr>
      <w:r>
        <w:rPr>
          <w:rFonts w:hint="eastAsia" w:ascii="宋体" w:hAnsi="宋体" w:cs="仿宋"/>
        </w:rPr>
        <w:t>（3）响应报价高于比选文件设定的最高限价；</w:t>
      </w:r>
    </w:p>
    <w:p>
      <w:pPr>
        <w:adjustRightInd w:val="0"/>
        <w:snapToGrid w:val="0"/>
        <w:spacing w:line="360" w:lineRule="auto"/>
        <w:ind w:firstLine="420" w:firstLineChars="200"/>
        <w:jc w:val="left"/>
        <w:rPr>
          <w:rFonts w:ascii="宋体" w:hAnsi="宋体" w:cs="仿宋"/>
        </w:rPr>
      </w:pPr>
      <w:r>
        <w:rPr>
          <w:rFonts w:hint="eastAsia" w:ascii="宋体" w:hAnsi="宋体" w:cs="仿宋"/>
        </w:rPr>
        <w:t>（4）监理服务期限、质量控制目标等实质性要求未满足比选文件要求的；</w:t>
      </w:r>
    </w:p>
    <w:p>
      <w:pPr>
        <w:adjustRightInd w:val="0"/>
        <w:snapToGrid w:val="0"/>
        <w:spacing w:line="360" w:lineRule="auto"/>
        <w:ind w:firstLine="420" w:firstLineChars="200"/>
        <w:jc w:val="left"/>
        <w:rPr>
          <w:rFonts w:ascii="宋体" w:hAnsi="宋体" w:cs="仿宋"/>
        </w:rPr>
      </w:pPr>
      <w:r>
        <w:rPr>
          <w:rFonts w:hint="eastAsia" w:ascii="宋体" w:hAnsi="宋体" w:cs="仿宋"/>
        </w:rPr>
        <w:t>（5）比选有效期不足的；</w:t>
      </w:r>
    </w:p>
    <w:p>
      <w:pPr>
        <w:adjustRightInd w:val="0"/>
        <w:snapToGrid w:val="0"/>
        <w:spacing w:line="360" w:lineRule="auto"/>
        <w:ind w:firstLine="420" w:firstLineChars="200"/>
        <w:jc w:val="left"/>
        <w:rPr>
          <w:rFonts w:ascii="宋体" w:hAnsi="宋体" w:cs="仿宋"/>
        </w:rPr>
      </w:pPr>
      <w:r>
        <w:rPr>
          <w:rFonts w:hint="eastAsia" w:ascii="宋体" w:hAnsi="宋体" w:cs="仿宋"/>
        </w:rPr>
        <w:t>（6）响应文件附有采购人不能接受的条件的；</w:t>
      </w:r>
    </w:p>
    <w:bookmarkEnd w:id="43"/>
    <w:p>
      <w:pPr>
        <w:adjustRightInd w:val="0"/>
        <w:snapToGrid w:val="0"/>
        <w:spacing w:line="360" w:lineRule="auto"/>
        <w:ind w:firstLine="420" w:firstLineChars="200"/>
        <w:jc w:val="left"/>
        <w:rPr>
          <w:rFonts w:ascii="宋体" w:hAnsi="宋体" w:cs="仿宋"/>
        </w:rPr>
      </w:pPr>
      <w:r>
        <w:rPr>
          <w:rFonts w:hint="eastAsia" w:ascii="宋体" w:hAnsi="宋体" w:cs="仿宋"/>
        </w:rPr>
        <w:t>（7）供应商不符合国家法律法规所规定资格条件；</w:t>
      </w:r>
    </w:p>
    <w:p>
      <w:pPr>
        <w:adjustRightInd w:val="0"/>
        <w:snapToGrid w:val="0"/>
        <w:spacing w:line="360" w:lineRule="auto"/>
        <w:ind w:firstLine="420" w:firstLineChars="200"/>
        <w:jc w:val="left"/>
        <w:rPr>
          <w:rFonts w:ascii="宋体" w:hAnsi="宋体" w:cs="仿宋"/>
        </w:rPr>
      </w:pPr>
      <w:r>
        <w:rPr>
          <w:rFonts w:hint="eastAsia" w:ascii="宋体" w:hAnsi="宋体" w:cs="仿宋"/>
        </w:rPr>
        <w:t>（8）供应商不符合比选文件规定的资格条件。</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6.7响应文件的澄清</w:t>
      </w:r>
    </w:p>
    <w:p>
      <w:pPr>
        <w:adjustRightInd w:val="0"/>
        <w:snapToGrid w:val="0"/>
        <w:spacing w:line="360" w:lineRule="auto"/>
        <w:ind w:firstLine="420" w:firstLineChars="200"/>
        <w:jc w:val="left"/>
        <w:rPr>
          <w:rFonts w:ascii="宋体" w:hAnsi="宋体" w:cs="仿宋"/>
        </w:rPr>
      </w:pPr>
      <w:r>
        <w:rPr>
          <w:rFonts w:hint="eastAsia" w:ascii="宋体" w:hAnsi="宋体" w:cs="仿宋"/>
        </w:rPr>
        <w:t>6.7.1对于响应文件中含义不明确、同类问题表述不一致或者有明显文字和计算错误的内容，比选小组应当以书面形式要求供应商作出必要的澄清、说明或者补正；</w:t>
      </w:r>
    </w:p>
    <w:p>
      <w:pPr>
        <w:adjustRightInd w:val="0"/>
        <w:snapToGrid w:val="0"/>
        <w:spacing w:line="360" w:lineRule="auto"/>
        <w:ind w:firstLine="420" w:firstLineChars="200"/>
        <w:jc w:val="left"/>
        <w:rPr>
          <w:rFonts w:ascii="宋体" w:hAnsi="宋体" w:cs="仿宋"/>
        </w:rPr>
      </w:pPr>
      <w:r>
        <w:rPr>
          <w:rFonts w:hint="eastAsia" w:ascii="宋体" w:hAnsi="宋体" w:cs="仿宋"/>
        </w:rPr>
        <w:t>6.7.2供应商的澄清、说明或者补正应当采用书面形式，并加盖公章，或者由法定代表人或其授权的代表签字；</w:t>
      </w:r>
    </w:p>
    <w:p>
      <w:pPr>
        <w:adjustRightInd w:val="0"/>
        <w:snapToGrid w:val="0"/>
        <w:spacing w:line="360" w:lineRule="auto"/>
        <w:ind w:firstLine="420" w:firstLineChars="200"/>
        <w:jc w:val="left"/>
        <w:rPr>
          <w:rFonts w:ascii="宋体" w:hAnsi="宋体" w:cs="仿宋"/>
        </w:rPr>
      </w:pPr>
      <w:r>
        <w:rPr>
          <w:rFonts w:hint="eastAsia" w:ascii="宋体" w:hAnsi="宋体" w:cs="仿宋"/>
        </w:rPr>
        <w:t>6.7.3供应商的澄清、说明或者补正不得超出响应文件的范围或者改变响应文件的实质性内容。</w:t>
      </w:r>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6.8错误的修正</w:t>
      </w:r>
    </w:p>
    <w:p>
      <w:pPr>
        <w:adjustRightInd w:val="0"/>
        <w:snapToGrid w:val="0"/>
        <w:spacing w:line="360" w:lineRule="auto"/>
        <w:ind w:firstLine="420" w:firstLineChars="200"/>
        <w:rPr>
          <w:rFonts w:ascii="宋体" w:hAnsi="宋体" w:cs="仿宋"/>
        </w:rPr>
      </w:pPr>
      <w:r>
        <w:rPr>
          <w:rFonts w:hint="eastAsia" w:ascii="宋体" w:hAnsi="宋体" w:cs="仿宋"/>
          <w:kern w:val="0"/>
        </w:rPr>
        <w:t>6.8.1响应文件报价出现前后不一致的，除比选文件另有规定外，按照下列规定修正</w:t>
      </w:r>
      <w:r>
        <w:rPr>
          <w:rFonts w:hint="eastAsia" w:ascii="宋体" w:hAnsi="宋体" w:cs="仿宋"/>
        </w:rPr>
        <w:t>：</w:t>
      </w:r>
    </w:p>
    <w:p>
      <w:pPr>
        <w:adjustRightInd w:val="0"/>
        <w:snapToGrid w:val="0"/>
        <w:spacing w:line="360" w:lineRule="auto"/>
        <w:ind w:firstLine="210" w:firstLineChars="100"/>
        <w:rPr>
          <w:rFonts w:ascii="宋体" w:hAnsi="宋体" w:cs="仿宋"/>
          <w:kern w:val="0"/>
        </w:rPr>
      </w:pPr>
      <w:r>
        <w:rPr>
          <w:rFonts w:hint="eastAsia" w:ascii="宋体" w:hAnsi="宋体" w:cs="仿宋"/>
          <w:kern w:val="0"/>
        </w:rPr>
        <w:t>（1）响应文件中报价一览表（报价表）内容与响应文件中相应内容不一致的，以报价一览表（报价表）为准；</w:t>
      </w:r>
    </w:p>
    <w:p>
      <w:pPr>
        <w:widowControl/>
        <w:adjustRightInd w:val="0"/>
        <w:snapToGrid w:val="0"/>
        <w:spacing w:line="360" w:lineRule="auto"/>
        <w:ind w:firstLine="420"/>
        <w:jc w:val="left"/>
        <w:rPr>
          <w:rFonts w:ascii="宋体" w:hAnsi="宋体" w:cs="仿宋"/>
          <w:kern w:val="0"/>
        </w:rPr>
      </w:pPr>
      <w:r>
        <w:rPr>
          <w:rFonts w:hint="eastAsia" w:ascii="宋体" w:hAnsi="宋体" w:cs="仿宋"/>
          <w:kern w:val="0"/>
        </w:rPr>
        <w:t>（2）大写金额和小写金额不一致的，以大写金额为准；</w:t>
      </w:r>
    </w:p>
    <w:p>
      <w:pPr>
        <w:widowControl/>
        <w:adjustRightInd w:val="0"/>
        <w:snapToGrid w:val="0"/>
        <w:spacing w:line="360" w:lineRule="auto"/>
        <w:ind w:firstLine="420"/>
        <w:jc w:val="left"/>
        <w:rPr>
          <w:rFonts w:ascii="宋体" w:hAnsi="宋体" w:cs="仿宋"/>
          <w:kern w:val="0"/>
        </w:rPr>
      </w:pPr>
      <w:r>
        <w:rPr>
          <w:rFonts w:hint="eastAsia" w:ascii="宋体" w:hAnsi="宋体" w:cs="仿宋"/>
          <w:kern w:val="0"/>
        </w:rPr>
        <w:t>（3）单价金额小数点或者百分比有明显错位的，以报价一览表的总价为准，并修改单价；</w:t>
      </w:r>
    </w:p>
    <w:p>
      <w:pPr>
        <w:widowControl/>
        <w:adjustRightInd w:val="0"/>
        <w:snapToGrid w:val="0"/>
        <w:spacing w:line="360" w:lineRule="auto"/>
        <w:ind w:firstLine="210" w:firstLineChars="100"/>
        <w:jc w:val="left"/>
        <w:rPr>
          <w:rFonts w:ascii="宋体" w:hAnsi="宋体" w:cs="仿宋"/>
          <w:kern w:val="0"/>
        </w:rPr>
      </w:pPr>
      <w:r>
        <w:rPr>
          <w:rFonts w:hint="eastAsia" w:ascii="宋体" w:hAnsi="宋体" w:cs="仿宋"/>
          <w:kern w:val="0"/>
        </w:rPr>
        <w:t>（4）总价金额与按单价汇总金额不一致的，以单价金额计算结果为准。</w:t>
      </w:r>
    </w:p>
    <w:p>
      <w:pPr>
        <w:adjustRightInd w:val="0"/>
        <w:snapToGrid w:val="0"/>
        <w:spacing w:line="360" w:lineRule="auto"/>
        <w:ind w:firstLine="420" w:firstLineChars="200"/>
        <w:rPr>
          <w:rFonts w:ascii="宋体" w:hAnsi="宋体" w:cs="仿宋"/>
        </w:rPr>
      </w:pPr>
      <w:r>
        <w:rPr>
          <w:rFonts w:hint="eastAsia" w:ascii="宋体" w:hAnsi="宋体" w:cs="仿宋"/>
          <w:kern w:val="0"/>
        </w:rPr>
        <w:t>同时出现两种以上不一致的，按照前款规定的顺序修正。修正后的报价经供应商确认后产生约束力，供应商不确认的，其响应报价无效。</w:t>
      </w:r>
    </w:p>
    <w:p>
      <w:pPr>
        <w:adjustRightInd w:val="0"/>
        <w:snapToGrid w:val="0"/>
        <w:spacing w:line="360" w:lineRule="auto"/>
        <w:ind w:firstLine="420" w:firstLineChars="200"/>
        <w:rPr>
          <w:rFonts w:ascii="宋体" w:hAnsi="宋体" w:cs="仿宋"/>
        </w:rPr>
      </w:pPr>
      <w:r>
        <w:rPr>
          <w:rFonts w:hint="eastAsia" w:ascii="宋体" w:hAnsi="宋体" w:cs="仿宋"/>
        </w:rPr>
        <w:t>6.8.2允许修正响应文件中不构成重大偏离的、微小的、非正规的、不一致或不规则的地方；</w:t>
      </w:r>
    </w:p>
    <w:p>
      <w:pPr>
        <w:adjustRightInd w:val="0"/>
        <w:snapToGrid w:val="0"/>
        <w:spacing w:line="360" w:lineRule="auto"/>
        <w:ind w:firstLine="420" w:firstLineChars="200"/>
        <w:jc w:val="left"/>
        <w:rPr>
          <w:rFonts w:ascii="宋体" w:hAnsi="宋体" w:cs="仿宋"/>
        </w:rPr>
      </w:pPr>
      <w:r>
        <w:rPr>
          <w:rFonts w:hint="eastAsia" w:ascii="宋体" w:hAnsi="宋体" w:cs="仿宋"/>
        </w:rPr>
        <w:t>重大偏离是指对比选文件规定的范围、质量和性能产生重大或不可接受的偏差，或限制了采购人的权力和供应商的义务的规定，而纠正这些偏离将影响到其它提交实质性响应文件的供应商的公平竞争地位。</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6.9比选评审方法</w:t>
      </w:r>
    </w:p>
    <w:tbl>
      <w:tblPr>
        <w:tblStyle w:val="63"/>
        <w:tblW w:w="96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60"/>
        <w:gridCol w:w="2013"/>
        <w:gridCol w:w="6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05" w:type="dxa"/>
            <w:gridSpan w:val="3"/>
            <w:vAlign w:val="center"/>
          </w:tcPr>
          <w:p>
            <w:pPr>
              <w:autoSpaceDE w:val="0"/>
              <w:autoSpaceDN w:val="0"/>
              <w:adjustRightInd w:val="0"/>
              <w:ind w:firstLine="422"/>
              <w:jc w:val="center"/>
              <w:rPr>
                <w:rFonts w:cs="楷体" w:asciiTheme="minorEastAsia" w:hAnsiTheme="minorEastAsia" w:eastAsiaTheme="minorEastAsia"/>
                <w:b/>
                <w:bCs/>
                <w:kern w:val="0"/>
                <w:szCs w:val="21"/>
              </w:rPr>
            </w:pPr>
            <w:r>
              <w:rPr>
                <w:rFonts w:hint="eastAsia" w:cs="楷体" w:asciiTheme="minorEastAsia" w:hAnsiTheme="minorEastAsia" w:eastAsiaTheme="minorEastAsia"/>
                <w:b/>
                <w:bCs/>
                <w:kern w:val="0"/>
                <w:szCs w:val="21"/>
              </w:rPr>
              <w:t>评审因素</w:t>
            </w:r>
          </w:p>
        </w:tc>
        <w:tc>
          <w:tcPr>
            <w:tcW w:w="6364" w:type="dxa"/>
            <w:vAlign w:val="center"/>
          </w:tcPr>
          <w:p>
            <w:pPr>
              <w:autoSpaceDE w:val="0"/>
              <w:autoSpaceDN w:val="0"/>
              <w:adjustRightInd w:val="0"/>
              <w:ind w:firstLine="422"/>
              <w:jc w:val="center"/>
              <w:rPr>
                <w:rFonts w:cs="楷体" w:asciiTheme="minorEastAsia" w:hAnsiTheme="minorEastAsia" w:eastAsiaTheme="minorEastAsia"/>
                <w:b/>
                <w:bCs/>
                <w:kern w:val="0"/>
                <w:szCs w:val="21"/>
              </w:rPr>
            </w:pPr>
            <w:r>
              <w:rPr>
                <w:rFonts w:hint="eastAsia" w:cs="楷体" w:asciiTheme="minorEastAsia" w:hAnsiTheme="minorEastAsia" w:eastAsiaTheme="minorEastAsia"/>
                <w:b/>
                <w:bCs/>
                <w:kern w:val="0"/>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restart"/>
            <w:vAlign w:val="center"/>
          </w:tcPr>
          <w:p>
            <w:pPr>
              <w:autoSpaceDE w:val="0"/>
              <w:autoSpaceDN w:val="0"/>
              <w:adjustRightInd w:val="0"/>
              <w:jc w:val="center"/>
              <w:rPr>
                <w:rFonts w:cs="楷体" w:asciiTheme="minorEastAsia" w:hAnsiTheme="minorEastAsia" w:eastAsiaTheme="minorEastAsia"/>
                <w:bCs/>
                <w:kern w:val="0"/>
                <w:szCs w:val="21"/>
              </w:rPr>
            </w:pPr>
            <w:r>
              <w:rPr>
                <w:rFonts w:hint="eastAsia" w:cs="楷体" w:asciiTheme="minorEastAsia" w:hAnsiTheme="minorEastAsia" w:eastAsiaTheme="minorEastAsia"/>
                <w:bCs/>
                <w:kern w:val="0"/>
                <w:szCs w:val="21"/>
              </w:rPr>
              <w:t>形式评审标准</w:t>
            </w:r>
          </w:p>
        </w:tc>
        <w:tc>
          <w:tcPr>
            <w:tcW w:w="2013" w:type="dxa"/>
            <w:vAlign w:val="center"/>
          </w:tcPr>
          <w:p>
            <w:pPr>
              <w:autoSpaceDE w:val="0"/>
              <w:autoSpaceDN w:val="0"/>
              <w:adjustRightInd w:val="0"/>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供应商名称</w:t>
            </w:r>
          </w:p>
        </w:tc>
        <w:tc>
          <w:tcPr>
            <w:tcW w:w="6364" w:type="dxa"/>
            <w:vAlign w:val="center"/>
          </w:tcPr>
          <w:p>
            <w:pPr>
              <w:autoSpaceDE w:val="0"/>
              <w:autoSpaceDN w:val="0"/>
              <w:adjustRightInd w:val="0"/>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1292" w:type="dxa"/>
            <w:gridSpan w:val="2"/>
            <w:vMerge w:val="continue"/>
            <w:vAlign w:val="center"/>
          </w:tcPr>
          <w:p>
            <w:pPr>
              <w:autoSpaceDE w:val="0"/>
              <w:autoSpaceDN w:val="0"/>
              <w:adjustRightInd w:val="0"/>
              <w:spacing w:line="360" w:lineRule="auto"/>
              <w:jc w:val="center"/>
              <w:rPr>
                <w:rFonts w:cs="楷体" w:asciiTheme="minorEastAsia" w:hAnsiTheme="minorEastAsia" w:eastAsiaTheme="minorEastAsia"/>
                <w:bCs/>
                <w:kern w:val="0"/>
                <w:szCs w:val="21"/>
              </w:rPr>
            </w:pPr>
          </w:p>
        </w:tc>
        <w:tc>
          <w:tcPr>
            <w:tcW w:w="2013" w:type="dxa"/>
            <w:vAlign w:val="center"/>
          </w:tcPr>
          <w:p>
            <w:pPr>
              <w:autoSpaceDE w:val="0"/>
              <w:autoSpaceDN w:val="0"/>
              <w:adjustRightInd w:val="0"/>
              <w:jc w:val="center"/>
              <w:rPr>
                <w:rFonts w:cs="楷体" w:asciiTheme="minorEastAsia" w:hAnsiTheme="minorEastAsia" w:eastAsiaTheme="minorEastAsia"/>
                <w:spacing w:val="-20"/>
                <w:kern w:val="0"/>
                <w:szCs w:val="21"/>
              </w:rPr>
            </w:pPr>
            <w:r>
              <w:rPr>
                <w:rFonts w:hint="eastAsia" w:cs="楷体" w:asciiTheme="minorEastAsia" w:hAnsiTheme="minorEastAsia" w:eastAsiaTheme="minorEastAsia"/>
                <w:kern w:val="0"/>
                <w:szCs w:val="21"/>
              </w:rPr>
              <w:t>报价函及报价一览表签字盖章</w:t>
            </w:r>
          </w:p>
        </w:tc>
        <w:tc>
          <w:tcPr>
            <w:tcW w:w="6364" w:type="dxa"/>
            <w:vAlign w:val="center"/>
          </w:tcPr>
          <w:p>
            <w:pPr>
              <w:autoSpaceDE w:val="0"/>
              <w:autoSpaceDN w:val="0"/>
              <w:adjustRightInd w:val="0"/>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有法定代表人或其委托代理人签字和加盖单位公章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autoSpaceDE w:val="0"/>
              <w:autoSpaceDN w:val="0"/>
              <w:adjustRightInd w:val="0"/>
              <w:spacing w:line="360" w:lineRule="auto"/>
              <w:jc w:val="center"/>
              <w:rPr>
                <w:rFonts w:cs="楷体" w:asciiTheme="minorEastAsia" w:hAnsiTheme="minorEastAsia" w:eastAsiaTheme="minorEastAsia"/>
                <w:bCs/>
                <w:kern w:val="0"/>
                <w:szCs w:val="21"/>
              </w:rPr>
            </w:pPr>
          </w:p>
        </w:tc>
        <w:tc>
          <w:tcPr>
            <w:tcW w:w="2013" w:type="dxa"/>
            <w:vAlign w:val="center"/>
          </w:tcPr>
          <w:p>
            <w:pPr>
              <w:autoSpaceDE w:val="0"/>
              <w:autoSpaceDN w:val="0"/>
              <w:adjustRightInd w:val="0"/>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响应文件格式</w:t>
            </w:r>
          </w:p>
        </w:tc>
        <w:tc>
          <w:tcPr>
            <w:tcW w:w="6364" w:type="dxa"/>
            <w:vAlign w:val="center"/>
          </w:tcPr>
          <w:p>
            <w:pPr>
              <w:autoSpaceDE w:val="0"/>
              <w:autoSpaceDN w:val="0"/>
              <w:adjustRightInd w:val="0"/>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符合第五章“响应文件格式”的要求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autoSpaceDE w:val="0"/>
              <w:autoSpaceDN w:val="0"/>
              <w:adjustRightInd w:val="0"/>
              <w:spacing w:line="360" w:lineRule="auto"/>
              <w:jc w:val="center"/>
              <w:rPr>
                <w:rFonts w:cs="楷体" w:asciiTheme="minorEastAsia" w:hAnsiTheme="minorEastAsia" w:eastAsiaTheme="minorEastAsia"/>
                <w:bCs/>
                <w:kern w:val="0"/>
                <w:szCs w:val="21"/>
              </w:rPr>
            </w:pPr>
          </w:p>
        </w:tc>
        <w:tc>
          <w:tcPr>
            <w:tcW w:w="2013" w:type="dxa"/>
            <w:vAlign w:val="center"/>
          </w:tcPr>
          <w:p>
            <w:pPr>
              <w:autoSpaceDE w:val="0"/>
              <w:autoSpaceDN w:val="0"/>
              <w:adjustRightInd w:val="0"/>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报价唯一</w:t>
            </w:r>
          </w:p>
        </w:tc>
        <w:tc>
          <w:tcPr>
            <w:tcW w:w="6364" w:type="dxa"/>
            <w:vAlign w:val="center"/>
          </w:tcPr>
          <w:p>
            <w:pPr>
              <w:autoSpaceDE w:val="0"/>
              <w:autoSpaceDN w:val="0"/>
              <w:adjustRightInd w:val="0"/>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1292" w:type="dxa"/>
            <w:gridSpan w:val="2"/>
            <w:vMerge w:val="restart"/>
            <w:vAlign w:val="center"/>
          </w:tcPr>
          <w:p>
            <w:pPr>
              <w:spacing w:line="360" w:lineRule="auto"/>
              <w:jc w:val="center"/>
              <w:rPr>
                <w:rFonts w:cs="楷体" w:asciiTheme="minorEastAsia" w:hAnsiTheme="minorEastAsia" w:eastAsiaTheme="minorEastAsia"/>
                <w:bCs/>
                <w:kern w:val="0"/>
                <w:szCs w:val="21"/>
              </w:rPr>
            </w:pPr>
            <w:r>
              <w:rPr>
                <w:rFonts w:hint="eastAsia" w:cs="楷体" w:asciiTheme="minorEastAsia" w:hAnsiTheme="minorEastAsia" w:eastAsiaTheme="minorEastAsia"/>
                <w:bCs/>
                <w:kern w:val="0"/>
                <w:szCs w:val="21"/>
              </w:rPr>
              <w:t>资格评审标准</w:t>
            </w: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ascii="宋体" w:hAnsi="宋体" w:cs="宋体"/>
                <w:color w:val="000000"/>
                <w:szCs w:val="21"/>
              </w:rPr>
              <w:t>具有独立承担民事责任的能力</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7"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ascii="宋体" w:hAnsi="宋体" w:cs="宋体"/>
                <w:color w:val="000000"/>
                <w:szCs w:val="21"/>
              </w:rPr>
              <w:t>具有良好的商业信誉和健全的财务会计制度</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ascii="宋体" w:hAnsi="宋体"/>
                <w:bCs/>
                <w:szCs w:val="21"/>
              </w:rPr>
              <w:t>具有履行合同所必需的设备和专业技术能力</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ascii="宋体" w:hAnsi="宋体" w:cs="宋体"/>
                <w:color w:val="000000"/>
                <w:szCs w:val="21"/>
              </w:rPr>
              <w:t>具有依法缴纳税收和社会保障资金的良好记录</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9"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ascii="宋体" w:hAnsi="宋体" w:cs="宋体"/>
                <w:color w:val="000000"/>
                <w:szCs w:val="21"/>
              </w:rPr>
              <w:t>参加本次政府采购活动前三年内，在经营活动中没有重大违法记录</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ascii="宋体" w:hAnsi="宋体"/>
                <w:bCs/>
                <w:szCs w:val="21"/>
              </w:rPr>
              <w:t>资质要求</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项目总监</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highlight w:val="yellow"/>
              </w:rPr>
            </w:pPr>
            <w:r>
              <w:rPr>
                <w:rFonts w:hint="eastAsia" w:cs="楷体" w:asciiTheme="minorEastAsia" w:hAnsiTheme="minorEastAsia" w:eastAsiaTheme="minorEastAsia"/>
                <w:kern w:val="0"/>
                <w:szCs w:val="21"/>
                <w:highlight w:val="yellow"/>
              </w:rPr>
              <w:t>业绩要求</w:t>
            </w:r>
          </w:p>
        </w:tc>
        <w:tc>
          <w:tcPr>
            <w:tcW w:w="6364" w:type="dxa"/>
            <w:vAlign w:val="center"/>
          </w:tcPr>
          <w:p>
            <w:pPr>
              <w:spacing w:line="360" w:lineRule="auto"/>
              <w:jc w:val="left"/>
              <w:rPr>
                <w:rFonts w:cs="楷体" w:asciiTheme="minorEastAsia" w:hAnsiTheme="minorEastAsia" w:eastAsiaTheme="minorEastAsia"/>
                <w:kern w:val="0"/>
                <w:szCs w:val="21"/>
                <w:highlight w:val="yellow"/>
              </w:rPr>
            </w:pPr>
            <w:r>
              <w:rPr>
                <w:rFonts w:hint="eastAsia" w:cs="楷体" w:asciiTheme="minorEastAsia" w:hAnsiTheme="minorEastAsia" w:eastAsiaTheme="minorEastAsia"/>
                <w:kern w:val="0"/>
                <w:szCs w:val="21"/>
                <w:highlight w:val="yellow"/>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信誉要求</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符合第二章“供应商须知前附表”第1.6、1.6.2项规定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spacing w:line="360" w:lineRule="auto"/>
              <w:jc w:val="center"/>
              <w:rPr>
                <w:rFonts w:cs="楷体" w:asciiTheme="minorEastAsia" w:hAnsiTheme="minorEastAsia" w:eastAsiaTheme="minorEastAsia"/>
                <w:bCs/>
                <w:kern w:val="0"/>
                <w:szCs w:val="21"/>
              </w:rPr>
            </w:pPr>
          </w:p>
        </w:tc>
        <w:tc>
          <w:tcPr>
            <w:tcW w:w="2013" w:type="dxa"/>
            <w:vAlign w:val="center"/>
          </w:tcPr>
          <w:p>
            <w:pPr>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其他要求</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符合第二章“供应商须知前附表”第1.6项规定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restart"/>
            <w:vAlign w:val="center"/>
          </w:tcPr>
          <w:p>
            <w:pPr>
              <w:autoSpaceDE w:val="0"/>
              <w:autoSpaceDN w:val="0"/>
              <w:adjustRightInd w:val="0"/>
              <w:spacing w:line="360" w:lineRule="auto"/>
              <w:jc w:val="center"/>
              <w:rPr>
                <w:rFonts w:cs="楷体" w:asciiTheme="minorEastAsia" w:hAnsiTheme="minorEastAsia" w:eastAsiaTheme="minorEastAsia"/>
                <w:bCs/>
                <w:kern w:val="0"/>
                <w:szCs w:val="21"/>
              </w:rPr>
            </w:pPr>
            <w:r>
              <w:rPr>
                <w:rFonts w:hint="eastAsia" w:cs="楷体" w:asciiTheme="minorEastAsia" w:hAnsiTheme="minorEastAsia" w:eastAsiaTheme="minorEastAsia"/>
                <w:bCs/>
                <w:kern w:val="0"/>
                <w:szCs w:val="21"/>
              </w:rPr>
              <w:t>响应性评审标准</w:t>
            </w:r>
          </w:p>
        </w:tc>
        <w:tc>
          <w:tcPr>
            <w:tcW w:w="2013" w:type="dxa"/>
            <w:vAlign w:val="center"/>
          </w:tcPr>
          <w:p>
            <w:pPr>
              <w:autoSpaceDE w:val="0"/>
              <w:autoSpaceDN w:val="0"/>
              <w:adjustRightInd w:val="0"/>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响应内容</w:t>
            </w:r>
          </w:p>
        </w:tc>
        <w:tc>
          <w:tcPr>
            <w:tcW w:w="6364" w:type="dxa"/>
            <w:vAlign w:val="center"/>
          </w:tcPr>
          <w:p>
            <w:pPr>
              <w:spacing w:line="360" w:lineRule="auto"/>
              <w:jc w:val="left"/>
              <w:rPr>
                <w:rFonts w:cs="楷体" w:asciiTheme="minorEastAsia" w:hAnsiTheme="minorEastAsia" w:eastAsiaTheme="minorEastAsia"/>
                <w:szCs w:val="21"/>
              </w:rPr>
            </w:pPr>
            <w:r>
              <w:rPr>
                <w:rFonts w:hint="eastAsia" w:cs="楷体" w:asciiTheme="minorEastAsia" w:hAnsiTheme="minorEastAsia" w:eastAsiaTheme="minorEastAsia"/>
                <w:kern w:val="0"/>
                <w:szCs w:val="21"/>
              </w:rPr>
              <w:t>符合第二章“供应商须知前附表”第1.4.1项规定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autoSpaceDE w:val="0"/>
              <w:autoSpaceDN w:val="0"/>
              <w:adjustRightInd w:val="0"/>
              <w:spacing w:line="360" w:lineRule="auto"/>
              <w:jc w:val="center"/>
              <w:rPr>
                <w:rFonts w:cs="楷体" w:asciiTheme="minorEastAsia" w:hAnsiTheme="minorEastAsia" w:eastAsiaTheme="minorEastAsia"/>
                <w:kern w:val="0"/>
                <w:szCs w:val="21"/>
              </w:rPr>
            </w:pPr>
          </w:p>
        </w:tc>
        <w:tc>
          <w:tcPr>
            <w:tcW w:w="2013" w:type="dxa"/>
            <w:vAlign w:val="center"/>
          </w:tcPr>
          <w:p>
            <w:pPr>
              <w:autoSpaceDE w:val="0"/>
              <w:autoSpaceDN w:val="0"/>
              <w:adjustRightInd w:val="0"/>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监理服务期限</w:t>
            </w:r>
          </w:p>
        </w:tc>
        <w:tc>
          <w:tcPr>
            <w:tcW w:w="6364" w:type="dxa"/>
            <w:vAlign w:val="center"/>
          </w:tcPr>
          <w:p>
            <w:pPr>
              <w:spacing w:line="360" w:lineRule="auto"/>
              <w:jc w:val="left"/>
              <w:rPr>
                <w:rFonts w:cs="楷体" w:asciiTheme="minorEastAsia" w:hAnsiTheme="minorEastAsia" w:eastAsiaTheme="minorEastAsia"/>
                <w:szCs w:val="21"/>
              </w:rPr>
            </w:pPr>
            <w:r>
              <w:rPr>
                <w:rFonts w:hint="eastAsia" w:cs="楷体" w:asciiTheme="minorEastAsia" w:hAnsiTheme="minorEastAsia" w:eastAsiaTheme="minorEastAsia"/>
                <w:kern w:val="0"/>
                <w:szCs w:val="21"/>
              </w:rPr>
              <w:t>符合第二章“供应商须知前附表”第1.4.3项规定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autoSpaceDE w:val="0"/>
              <w:autoSpaceDN w:val="0"/>
              <w:adjustRightInd w:val="0"/>
              <w:spacing w:line="360" w:lineRule="auto"/>
              <w:jc w:val="center"/>
              <w:rPr>
                <w:rFonts w:cs="楷体" w:asciiTheme="minorEastAsia" w:hAnsiTheme="minorEastAsia" w:eastAsiaTheme="minorEastAsia"/>
                <w:kern w:val="0"/>
                <w:szCs w:val="21"/>
              </w:rPr>
            </w:pPr>
          </w:p>
        </w:tc>
        <w:tc>
          <w:tcPr>
            <w:tcW w:w="2013" w:type="dxa"/>
            <w:vAlign w:val="center"/>
          </w:tcPr>
          <w:p>
            <w:pPr>
              <w:autoSpaceDE w:val="0"/>
              <w:autoSpaceDN w:val="0"/>
              <w:adjustRightInd w:val="0"/>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质量控制目标</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符合第二章“供应商须知前附表”第1.4.4项规定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92" w:type="dxa"/>
            <w:gridSpan w:val="2"/>
            <w:vMerge w:val="continue"/>
            <w:vAlign w:val="center"/>
          </w:tcPr>
          <w:p>
            <w:pPr>
              <w:autoSpaceDE w:val="0"/>
              <w:autoSpaceDN w:val="0"/>
              <w:adjustRightInd w:val="0"/>
              <w:spacing w:line="360" w:lineRule="auto"/>
              <w:jc w:val="center"/>
              <w:rPr>
                <w:rFonts w:cs="楷体" w:asciiTheme="minorEastAsia" w:hAnsiTheme="minorEastAsia" w:eastAsiaTheme="minorEastAsia"/>
                <w:kern w:val="0"/>
                <w:szCs w:val="21"/>
              </w:rPr>
            </w:pPr>
          </w:p>
        </w:tc>
        <w:tc>
          <w:tcPr>
            <w:tcW w:w="2013" w:type="dxa"/>
            <w:vAlign w:val="center"/>
          </w:tcPr>
          <w:p>
            <w:pPr>
              <w:autoSpaceDE w:val="0"/>
              <w:autoSpaceDN w:val="0"/>
              <w:adjustRightInd w:val="0"/>
              <w:spacing w:line="360" w:lineRule="auto"/>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比选有效期</w:t>
            </w:r>
          </w:p>
        </w:tc>
        <w:tc>
          <w:tcPr>
            <w:tcW w:w="6364" w:type="dxa"/>
            <w:vAlign w:val="center"/>
          </w:tcPr>
          <w:p>
            <w:pPr>
              <w:spacing w:line="360" w:lineRule="auto"/>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符合第二章“供应商须知前附表”第3.3项规定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292" w:type="dxa"/>
            <w:gridSpan w:val="2"/>
            <w:vMerge w:val="continue"/>
            <w:vAlign w:val="center"/>
          </w:tcPr>
          <w:p>
            <w:pPr>
              <w:autoSpaceDE w:val="0"/>
              <w:autoSpaceDN w:val="0"/>
              <w:adjustRightInd w:val="0"/>
              <w:spacing w:line="360" w:lineRule="auto"/>
              <w:jc w:val="center"/>
              <w:rPr>
                <w:rFonts w:cs="楷体" w:asciiTheme="minorEastAsia" w:hAnsiTheme="minorEastAsia" w:eastAsiaTheme="minorEastAsia"/>
                <w:kern w:val="0"/>
                <w:szCs w:val="21"/>
              </w:rPr>
            </w:pPr>
          </w:p>
        </w:tc>
        <w:tc>
          <w:tcPr>
            <w:tcW w:w="2013" w:type="dxa"/>
            <w:vAlign w:val="center"/>
          </w:tcPr>
          <w:p>
            <w:pPr>
              <w:autoSpaceDE w:val="0"/>
              <w:autoSpaceDN w:val="0"/>
              <w:adjustRightInd w:val="0"/>
              <w:spacing w:before="48"/>
              <w:ind w:right="-20" w:firstLine="412"/>
              <w:rPr>
                <w:rFonts w:cs="微软雅黑" w:asciiTheme="minorEastAsia" w:hAnsiTheme="minorEastAsia" w:eastAsiaTheme="minorEastAsia"/>
                <w:spacing w:val="-2"/>
                <w:kern w:val="0"/>
                <w:szCs w:val="21"/>
              </w:rPr>
            </w:pPr>
            <w:r>
              <w:rPr>
                <w:rFonts w:hint="eastAsia" w:cs="宋体" w:asciiTheme="minorEastAsia" w:hAnsiTheme="minorEastAsia" w:eastAsiaTheme="minorEastAsia"/>
                <w:spacing w:val="-2"/>
                <w:kern w:val="0"/>
                <w:szCs w:val="21"/>
              </w:rPr>
              <w:t>采购人需求</w:t>
            </w:r>
          </w:p>
        </w:tc>
        <w:tc>
          <w:tcPr>
            <w:tcW w:w="6364" w:type="dxa"/>
            <w:vAlign w:val="center"/>
          </w:tcPr>
          <w:p>
            <w:pPr>
              <w:autoSpaceDE w:val="0"/>
              <w:autoSpaceDN w:val="0"/>
              <w:adjustRightInd w:val="0"/>
              <w:spacing w:before="48"/>
              <w:ind w:right="-20"/>
              <w:rPr>
                <w:rFonts w:asciiTheme="minorEastAsia" w:hAnsiTheme="minorEastAsia" w:eastAsiaTheme="minorEastAsia"/>
                <w:szCs w:val="21"/>
              </w:rPr>
            </w:pPr>
            <w:r>
              <w:rPr>
                <w:rFonts w:asciiTheme="minorEastAsia" w:hAnsiTheme="minorEastAsia" w:eastAsiaTheme="minorEastAsia"/>
                <w:szCs w:val="21"/>
              </w:rPr>
              <w:t>符合第</w:t>
            </w:r>
            <w:r>
              <w:rPr>
                <w:rFonts w:hint="eastAsia" w:asciiTheme="minorEastAsia" w:hAnsiTheme="minorEastAsia" w:eastAsiaTheme="minorEastAsia"/>
                <w:szCs w:val="21"/>
              </w:rPr>
              <w:t>三</w:t>
            </w:r>
            <w:r>
              <w:rPr>
                <w:rFonts w:asciiTheme="minorEastAsia" w:hAnsiTheme="minorEastAsia" w:eastAsiaTheme="minorEastAsia"/>
                <w:szCs w:val="21"/>
              </w:rPr>
              <w:t>章</w:t>
            </w:r>
            <w:r>
              <w:rPr>
                <w:rFonts w:hint="eastAsia" w:asciiTheme="minorEastAsia" w:hAnsiTheme="minorEastAsia" w:eastAsiaTheme="minorEastAsia"/>
                <w:szCs w:val="21"/>
              </w:rPr>
              <w:t>“采购人需求”要求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2" w:type="dxa"/>
            <w:gridSpan w:val="2"/>
            <w:vAlign w:val="center"/>
          </w:tcPr>
          <w:p>
            <w:pPr>
              <w:autoSpaceDE w:val="0"/>
              <w:autoSpaceDN w:val="0"/>
              <w:adjustRightInd w:val="0"/>
              <w:spacing w:line="360" w:lineRule="auto"/>
              <w:ind w:firstLine="422"/>
              <w:jc w:val="center"/>
              <w:rPr>
                <w:rFonts w:cs="楷体" w:asciiTheme="minorEastAsia" w:hAnsiTheme="minorEastAsia" w:eastAsiaTheme="minorEastAsia"/>
                <w:b/>
                <w:kern w:val="0"/>
                <w:szCs w:val="21"/>
              </w:rPr>
            </w:pPr>
            <w:r>
              <w:rPr>
                <w:rFonts w:hint="eastAsia" w:cs="楷体" w:asciiTheme="minorEastAsia" w:hAnsiTheme="minorEastAsia" w:eastAsiaTheme="minorEastAsia"/>
                <w:b/>
                <w:kern w:val="0"/>
                <w:szCs w:val="21"/>
              </w:rPr>
              <w:t>序号</w:t>
            </w:r>
          </w:p>
        </w:tc>
        <w:tc>
          <w:tcPr>
            <w:tcW w:w="2013" w:type="dxa"/>
            <w:vAlign w:val="center"/>
          </w:tcPr>
          <w:p>
            <w:pPr>
              <w:autoSpaceDE w:val="0"/>
              <w:autoSpaceDN w:val="0"/>
              <w:adjustRightInd w:val="0"/>
              <w:spacing w:line="360" w:lineRule="auto"/>
              <w:ind w:firstLine="422"/>
              <w:jc w:val="center"/>
              <w:rPr>
                <w:rFonts w:cs="楷体" w:asciiTheme="minorEastAsia" w:hAnsiTheme="minorEastAsia" w:eastAsiaTheme="minorEastAsia"/>
                <w:b/>
                <w:kern w:val="0"/>
                <w:szCs w:val="21"/>
              </w:rPr>
            </w:pPr>
            <w:r>
              <w:rPr>
                <w:rFonts w:hint="eastAsia" w:cs="楷体" w:asciiTheme="minorEastAsia" w:hAnsiTheme="minorEastAsia" w:eastAsiaTheme="minorEastAsia"/>
                <w:b/>
                <w:kern w:val="0"/>
                <w:szCs w:val="21"/>
              </w:rPr>
              <w:t>条款内容</w:t>
            </w:r>
          </w:p>
        </w:tc>
        <w:tc>
          <w:tcPr>
            <w:tcW w:w="6364" w:type="dxa"/>
            <w:vAlign w:val="center"/>
          </w:tcPr>
          <w:p>
            <w:pPr>
              <w:autoSpaceDE w:val="0"/>
              <w:autoSpaceDN w:val="0"/>
              <w:adjustRightInd w:val="0"/>
              <w:spacing w:line="360" w:lineRule="auto"/>
              <w:ind w:firstLine="422"/>
              <w:jc w:val="center"/>
              <w:rPr>
                <w:rFonts w:cs="楷体" w:asciiTheme="minorEastAsia" w:hAnsiTheme="minorEastAsia" w:eastAsiaTheme="minorEastAsia"/>
                <w:b/>
                <w:kern w:val="0"/>
                <w:szCs w:val="21"/>
              </w:rPr>
            </w:pPr>
            <w:r>
              <w:rPr>
                <w:rFonts w:hint="eastAsia" w:cs="楷体" w:asciiTheme="minorEastAsia" w:hAnsiTheme="minorEastAsia" w:eastAsiaTheme="minorEastAsia"/>
                <w:b/>
                <w:kern w:val="0"/>
                <w:szCs w:val="21"/>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292" w:type="dxa"/>
            <w:gridSpan w:val="2"/>
            <w:vAlign w:val="center"/>
          </w:tcPr>
          <w:p>
            <w:pPr>
              <w:autoSpaceDE w:val="0"/>
              <w:autoSpaceDN w:val="0"/>
              <w:adjustRightInd w:val="0"/>
              <w:spacing w:line="400" w:lineRule="exact"/>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1</w:t>
            </w:r>
          </w:p>
        </w:tc>
        <w:tc>
          <w:tcPr>
            <w:tcW w:w="2013" w:type="dxa"/>
            <w:vAlign w:val="center"/>
          </w:tcPr>
          <w:p>
            <w:pPr>
              <w:autoSpaceDE w:val="0"/>
              <w:autoSpaceDN w:val="0"/>
              <w:adjustRightInd w:val="0"/>
              <w:spacing w:line="400" w:lineRule="exact"/>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分值组成</w:t>
            </w:r>
          </w:p>
          <w:p>
            <w:pPr>
              <w:autoSpaceDE w:val="0"/>
              <w:autoSpaceDN w:val="0"/>
              <w:adjustRightInd w:val="0"/>
              <w:spacing w:line="400" w:lineRule="exact"/>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（总分100分）</w:t>
            </w:r>
          </w:p>
        </w:tc>
        <w:tc>
          <w:tcPr>
            <w:tcW w:w="6364" w:type="dxa"/>
            <w:vAlign w:val="center"/>
          </w:tcPr>
          <w:p>
            <w:pPr>
              <w:autoSpaceDE w:val="0"/>
              <w:autoSpaceDN w:val="0"/>
              <w:adjustRightInd w:val="0"/>
              <w:spacing w:line="400" w:lineRule="exact"/>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比选报价：</w:t>
            </w:r>
            <w:r>
              <w:rPr>
                <w:rFonts w:hint="eastAsia" w:cs="楷体" w:asciiTheme="minorEastAsia" w:hAnsiTheme="minorEastAsia" w:eastAsiaTheme="minorEastAsia"/>
                <w:kern w:val="0"/>
                <w:szCs w:val="21"/>
                <w:u w:val="single"/>
              </w:rPr>
              <w:t>30</w:t>
            </w:r>
            <w:r>
              <w:rPr>
                <w:rFonts w:hint="eastAsia" w:cs="楷体" w:asciiTheme="minorEastAsia" w:hAnsiTheme="minorEastAsia" w:eastAsiaTheme="minorEastAsia"/>
                <w:kern w:val="0"/>
                <w:szCs w:val="21"/>
              </w:rPr>
              <w:t>分</w:t>
            </w:r>
          </w:p>
          <w:p>
            <w:pPr>
              <w:autoSpaceDE w:val="0"/>
              <w:autoSpaceDN w:val="0"/>
              <w:adjustRightInd w:val="0"/>
              <w:spacing w:line="400" w:lineRule="exact"/>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技术标：</w:t>
            </w:r>
            <w:r>
              <w:rPr>
                <w:rFonts w:hint="eastAsia" w:cs="楷体" w:asciiTheme="minorEastAsia" w:hAnsiTheme="minorEastAsia" w:eastAsiaTheme="minorEastAsia"/>
                <w:kern w:val="0"/>
                <w:szCs w:val="21"/>
                <w:u w:val="single"/>
              </w:rPr>
              <w:t>40</w:t>
            </w:r>
            <w:r>
              <w:rPr>
                <w:rFonts w:hint="eastAsia" w:cs="楷体" w:asciiTheme="minorEastAsia" w:hAnsiTheme="minorEastAsia" w:eastAsiaTheme="minorEastAsia"/>
                <w:kern w:val="0"/>
                <w:szCs w:val="21"/>
              </w:rPr>
              <w:t>分</w:t>
            </w:r>
          </w:p>
          <w:p>
            <w:pPr>
              <w:autoSpaceDE w:val="0"/>
              <w:autoSpaceDN w:val="0"/>
              <w:adjustRightInd w:val="0"/>
              <w:spacing w:line="400" w:lineRule="exact"/>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项目管理机构：</w:t>
            </w:r>
            <w:r>
              <w:rPr>
                <w:rFonts w:hint="eastAsia" w:cs="楷体" w:asciiTheme="minorEastAsia" w:hAnsiTheme="minorEastAsia" w:eastAsiaTheme="minorEastAsia"/>
                <w:kern w:val="0"/>
                <w:szCs w:val="21"/>
                <w:u w:val="single"/>
              </w:rPr>
              <w:t>20</w:t>
            </w:r>
            <w:r>
              <w:rPr>
                <w:rFonts w:hint="eastAsia" w:cs="楷体" w:asciiTheme="minorEastAsia" w:hAnsiTheme="minorEastAsia" w:eastAsiaTheme="minorEastAsia"/>
                <w:kern w:val="0"/>
                <w:szCs w:val="21"/>
              </w:rPr>
              <w:t>分</w:t>
            </w:r>
          </w:p>
          <w:p>
            <w:pPr>
              <w:autoSpaceDE w:val="0"/>
              <w:autoSpaceDN w:val="0"/>
              <w:adjustRightInd w:val="0"/>
              <w:spacing w:line="400" w:lineRule="exact"/>
              <w:jc w:val="left"/>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其他评分因素：</w:t>
            </w:r>
            <w:r>
              <w:rPr>
                <w:rFonts w:hint="eastAsia" w:cs="楷体" w:asciiTheme="minorEastAsia" w:hAnsiTheme="minorEastAsia" w:eastAsiaTheme="minorEastAsia"/>
                <w:kern w:val="0"/>
                <w:szCs w:val="21"/>
                <w:u w:val="single"/>
              </w:rPr>
              <w:t>10</w:t>
            </w:r>
            <w:r>
              <w:rPr>
                <w:rFonts w:hint="eastAsia" w:cs="楷体" w:asciiTheme="minorEastAsia" w:hAnsiTheme="minorEastAsia" w:eastAsiaTheme="minorEastAsi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92" w:type="dxa"/>
            <w:gridSpan w:val="2"/>
            <w:vAlign w:val="center"/>
          </w:tcPr>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2</w:t>
            </w:r>
          </w:p>
        </w:tc>
        <w:tc>
          <w:tcPr>
            <w:tcW w:w="2013" w:type="dxa"/>
            <w:vAlign w:val="center"/>
          </w:tcPr>
          <w:p>
            <w:pPr>
              <w:autoSpaceDE w:val="0"/>
              <w:autoSpaceDN w:val="0"/>
              <w:adjustRightInd w:val="0"/>
              <w:spacing w:line="400" w:lineRule="exact"/>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比选基准价</w:t>
            </w:r>
          </w:p>
          <w:p>
            <w:pPr>
              <w:autoSpaceDE w:val="0"/>
              <w:autoSpaceDN w:val="0"/>
              <w:adjustRightInd w:val="0"/>
              <w:spacing w:line="400" w:lineRule="exact"/>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计算方法</w:t>
            </w:r>
          </w:p>
        </w:tc>
        <w:tc>
          <w:tcPr>
            <w:tcW w:w="6364" w:type="dxa"/>
            <w:vAlign w:val="center"/>
          </w:tcPr>
          <w:p>
            <w:pPr>
              <w:autoSpaceDE w:val="0"/>
              <w:autoSpaceDN w:val="0"/>
              <w:adjustRightInd w:val="0"/>
              <w:spacing w:line="400" w:lineRule="exact"/>
              <w:rPr>
                <w:rFonts w:cs="楷体" w:asciiTheme="minorEastAsia" w:hAnsiTheme="minorEastAsia" w:eastAsiaTheme="minorEastAsia"/>
                <w:kern w:val="0"/>
                <w:szCs w:val="21"/>
              </w:rPr>
            </w:pPr>
            <w:r>
              <w:rPr>
                <w:rFonts w:hint="eastAsia" w:cs="楷体" w:asciiTheme="minorEastAsia" w:hAnsiTheme="minorEastAsia" w:eastAsiaTheme="minorEastAsia"/>
                <w:bCs/>
                <w:kern w:val="0"/>
                <w:szCs w:val="21"/>
              </w:rPr>
              <w:t>满足比选文件要求且报价最低的供应商的价格为比选基准价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32" w:type="dxa"/>
            <w:vAlign w:val="center"/>
          </w:tcPr>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3</w:t>
            </w:r>
          </w:p>
        </w:tc>
        <w:tc>
          <w:tcPr>
            <w:tcW w:w="860" w:type="dxa"/>
            <w:vAlign w:val="center"/>
          </w:tcPr>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比选报价评分标准</w:t>
            </w:r>
          </w:p>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30分</w:t>
            </w:r>
          </w:p>
        </w:tc>
        <w:tc>
          <w:tcPr>
            <w:tcW w:w="2013" w:type="dxa"/>
            <w:vAlign w:val="center"/>
          </w:tcPr>
          <w:p>
            <w:pPr>
              <w:autoSpaceDE w:val="0"/>
              <w:autoSpaceDN w:val="0"/>
              <w:adjustRightInd w:val="0"/>
              <w:spacing w:line="400" w:lineRule="exact"/>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报价得分</w:t>
            </w:r>
          </w:p>
          <w:p>
            <w:pPr>
              <w:autoSpaceDE w:val="0"/>
              <w:autoSpaceDN w:val="0"/>
              <w:adjustRightInd w:val="0"/>
              <w:spacing w:line="400" w:lineRule="exact"/>
              <w:jc w:val="center"/>
              <w:rPr>
                <w:rFonts w:cs="楷体" w:asciiTheme="minorEastAsia" w:hAnsiTheme="minorEastAsia" w:eastAsiaTheme="minorEastAsia"/>
                <w:kern w:val="0"/>
                <w:szCs w:val="21"/>
              </w:rPr>
            </w:pPr>
            <w:r>
              <w:rPr>
                <w:rFonts w:hint="eastAsia" w:cs="楷体" w:asciiTheme="minorEastAsia" w:hAnsiTheme="minorEastAsia" w:eastAsiaTheme="minorEastAsia"/>
                <w:kern w:val="0"/>
                <w:szCs w:val="21"/>
              </w:rPr>
              <w:t>（30分）</w:t>
            </w:r>
          </w:p>
        </w:tc>
        <w:tc>
          <w:tcPr>
            <w:tcW w:w="6364" w:type="dxa"/>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报价得分=（比选基准价/比选报价）×30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exact"/>
          <w:jc w:val="center"/>
        </w:trPr>
        <w:tc>
          <w:tcPr>
            <w:tcW w:w="432" w:type="dxa"/>
            <w:vMerge w:val="restart"/>
            <w:vAlign w:val="center"/>
          </w:tcPr>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4</w:t>
            </w:r>
          </w:p>
        </w:tc>
        <w:tc>
          <w:tcPr>
            <w:tcW w:w="860" w:type="dxa"/>
            <w:vMerge w:val="restart"/>
            <w:vAlign w:val="center"/>
          </w:tcPr>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技术标评分标准</w:t>
            </w:r>
          </w:p>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40分</w:t>
            </w: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asciiTheme="minorEastAsia" w:hAnsiTheme="minorEastAsia" w:eastAsiaTheme="minorEastAsia"/>
              </w:rPr>
              <w:t>保证旁站监理措施（0-</w:t>
            </w:r>
            <w:r>
              <w:rPr>
                <w:rFonts w:hint="eastAsia" w:asciiTheme="minorEastAsia" w:hAnsiTheme="minorEastAsia" w:eastAsiaTheme="minorEastAsia"/>
              </w:rPr>
              <w:t>4</w:t>
            </w:r>
            <w:r>
              <w:rPr>
                <w:rFonts w:asciiTheme="minorEastAsia" w:hAnsiTheme="minorEastAsia" w:eastAsiaTheme="minorEastAsia"/>
              </w:rPr>
              <w:t>分）</w:t>
            </w:r>
          </w:p>
        </w:tc>
        <w:tc>
          <w:tcPr>
            <w:tcW w:w="6364" w:type="dxa"/>
            <w:vAlign w:val="center"/>
          </w:tcPr>
          <w:p>
            <w:pPr>
              <w:spacing w:line="460" w:lineRule="exact"/>
              <w:rPr>
                <w:rFonts w:asciiTheme="minorEastAsia" w:hAnsiTheme="minorEastAsia" w:eastAsiaTheme="minorEastAsia"/>
              </w:rPr>
            </w:pPr>
            <w:r>
              <w:rPr>
                <w:rFonts w:asciiTheme="minorEastAsia" w:hAnsiTheme="minorEastAsia" w:eastAsiaTheme="minorEastAsia"/>
              </w:rPr>
              <w:t>（1）工程旁站监理部位（过程）设置合理，包括各关键部位。（0-</w:t>
            </w:r>
            <w:r>
              <w:rPr>
                <w:rFonts w:hint="eastAsia" w:asciiTheme="minorEastAsia" w:hAnsiTheme="minorEastAsia" w:eastAsiaTheme="minorEastAsia"/>
              </w:rPr>
              <w:t>2</w:t>
            </w:r>
            <w:r>
              <w:rPr>
                <w:rFonts w:asciiTheme="minorEastAsia" w:hAnsiTheme="minorEastAsia" w:eastAsiaTheme="minorEastAsia"/>
              </w:rPr>
              <w:t>分）</w:t>
            </w:r>
          </w:p>
          <w:p>
            <w:pPr>
              <w:spacing w:line="460" w:lineRule="exact"/>
              <w:rPr>
                <w:rFonts w:asciiTheme="minorEastAsia" w:hAnsiTheme="minorEastAsia" w:eastAsiaTheme="minorEastAsia"/>
              </w:rPr>
            </w:pPr>
            <w:r>
              <w:rPr>
                <w:rFonts w:asciiTheme="minorEastAsia" w:hAnsiTheme="minorEastAsia" w:eastAsiaTheme="minorEastAsia"/>
              </w:rPr>
              <w:t>（2）旁站监理措施详细。（0-</w:t>
            </w:r>
            <w:r>
              <w:rPr>
                <w:rFonts w:hint="eastAsia" w:asciiTheme="minorEastAsia" w:hAnsiTheme="minorEastAsia" w:eastAsiaTheme="minorEastAsia"/>
              </w:rPr>
              <w:t>2</w:t>
            </w:r>
            <w:r>
              <w:rPr>
                <w:rFonts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exact"/>
          <w:jc w:val="center"/>
        </w:trPr>
        <w:tc>
          <w:tcPr>
            <w:tcW w:w="432"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860"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hint="eastAsia" w:asciiTheme="minorEastAsia" w:hAnsiTheme="minorEastAsia" w:eastAsiaTheme="minorEastAsia"/>
              </w:rPr>
              <w:t>现场监理工作程序、方法和制度（0-2）</w:t>
            </w:r>
          </w:p>
        </w:tc>
        <w:tc>
          <w:tcPr>
            <w:tcW w:w="6364" w:type="dxa"/>
            <w:vAlign w:val="center"/>
          </w:tcPr>
          <w:p>
            <w:pPr>
              <w:spacing w:line="460" w:lineRule="exact"/>
              <w:rPr>
                <w:rFonts w:asciiTheme="minorEastAsia" w:hAnsiTheme="minorEastAsia" w:eastAsiaTheme="minorEastAsia"/>
              </w:rPr>
            </w:pPr>
            <w:r>
              <w:rPr>
                <w:rFonts w:hint="eastAsia" w:asciiTheme="minorEastAsia" w:hAnsiTheme="minorEastAsia" w:eastAsiaTheme="minorEastAsia"/>
              </w:rPr>
              <w:t>（1）对现场监理部的监督管理措施。（0-1分）</w:t>
            </w:r>
          </w:p>
          <w:p>
            <w:pPr>
              <w:spacing w:line="460" w:lineRule="exact"/>
            </w:pPr>
            <w:r>
              <w:rPr>
                <w:rFonts w:hint="eastAsia" w:asciiTheme="minorEastAsia" w:hAnsiTheme="minorEastAsia" w:eastAsiaTheme="minorEastAsia"/>
              </w:rPr>
              <w:t>（2）有详细的监理程序，方法和制度切实可行。（0-1）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432"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860"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asciiTheme="minorEastAsia" w:hAnsiTheme="minorEastAsia" w:eastAsiaTheme="minorEastAsia"/>
              </w:rPr>
              <w:t>质量控制的措施和方法（0-</w:t>
            </w:r>
            <w:r>
              <w:rPr>
                <w:rFonts w:hint="eastAsia" w:asciiTheme="minorEastAsia" w:hAnsiTheme="minorEastAsia" w:eastAsiaTheme="minorEastAsia"/>
              </w:rPr>
              <w:t>8</w:t>
            </w:r>
            <w:r>
              <w:rPr>
                <w:rFonts w:asciiTheme="minorEastAsia" w:hAnsiTheme="minorEastAsia" w:eastAsiaTheme="minorEastAsia"/>
              </w:rPr>
              <w:t>分）</w:t>
            </w:r>
          </w:p>
        </w:tc>
        <w:tc>
          <w:tcPr>
            <w:tcW w:w="6364" w:type="dxa"/>
            <w:vAlign w:val="center"/>
          </w:tcPr>
          <w:p>
            <w:pPr>
              <w:spacing w:line="460" w:lineRule="exact"/>
              <w:rPr>
                <w:rFonts w:asciiTheme="minorEastAsia" w:hAnsiTheme="minorEastAsia" w:eastAsiaTheme="minorEastAsia"/>
              </w:rPr>
            </w:pPr>
            <w:r>
              <w:rPr>
                <w:rFonts w:asciiTheme="minorEastAsia" w:hAnsiTheme="minorEastAsia" w:eastAsiaTheme="minorEastAsia"/>
              </w:rPr>
              <w:t>（1）有对质量目标的理解和实现质量可行性论述。（0-</w:t>
            </w:r>
            <w:r>
              <w:rPr>
                <w:rFonts w:hint="eastAsia" w:asciiTheme="minorEastAsia" w:hAnsiTheme="minorEastAsia" w:eastAsiaTheme="minorEastAsia"/>
              </w:rPr>
              <w:t>2</w:t>
            </w:r>
            <w:r>
              <w:rPr>
                <w:rFonts w:asciiTheme="minorEastAsia" w:hAnsiTheme="minorEastAsia" w:eastAsiaTheme="minorEastAsia"/>
              </w:rPr>
              <w:t>分）</w:t>
            </w:r>
          </w:p>
          <w:p>
            <w:pPr>
              <w:spacing w:line="460" w:lineRule="exac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有原材料质量控制的措施和方法。</w:t>
            </w:r>
            <w:r>
              <w:rPr>
                <w:rFonts w:asciiTheme="minorEastAsia" w:hAnsiTheme="minorEastAsia" w:eastAsiaTheme="minorEastAsia"/>
              </w:rPr>
              <w:t>（0-</w:t>
            </w:r>
            <w:r>
              <w:rPr>
                <w:rFonts w:hint="eastAsia" w:asciiTheme="minorEastAsia" w:hAnsiTheme="minorEastAsia" w:eastAsiaTheme="minorEastAsia"/>
              </w:rPr>
              <w:t>2</w:t>
            </w:r>
            <w:r>
              <w:rPr>
                <w:rFonts w:asciiTheme="minorEastAsia" w:hAnsiTheme="minorEastAsia" w:eastAsiaTheme="minorEastAsia"/>
              </w:rPr>
              <w:t>分）</w:t>
            </w:r>
          </w:p>
          <w:p>
            <w:pPr>
              <w:spacing w:line="460" w:lineRule="exac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有事前、事中、事后质量控制措施和方法。</w:t>
            </w:r>
            <w:r>
              <w:rPr>
                <w:rFonts w:asciiTheme="minorEastAsia" w:hAnsiTheme="minorEastAsia" w:eastAsiaTheme="minorEastAsia"/>
              </w:rPr>
              <w:t>（0-</w:t>
            </w:r>
            <w:r>
              <w:rPr>
                <w:rFonts w:hint="eastAsia" w:asciiTheme="minorEastAsia" w:hAnsiTheme="minorEastAsia" w:eastAsiaTheme="minorEastAsia"/>
              </w:rPr>
              <w:t>4</w:t>
            </w:r>
            <w:r>
              <w:rPr>
                <w:rFonts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32"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860"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asciiTheme="minorEastAsia" w:hAnsiTheme="minorEastAsia" w:eastAsiaTheme="minorEastAsia"/>
              </w:rPr>
              <w:t>进度控制的措施和方法（0-</w:t>
            </w:r>
            <w:r>
              <w:rPr>
                <w:rFonts w:hint="eastAsia" w:asciiTheme="minorEastAsia" w:hAnsiTheme="minorEastAsia" w:eastAsiaTheme="minorEastAsia"/>
              </w:rPr>
              <w:t>8</w:t>
            </w:r>
            <w:r>
              <w:rPr>
                <w:rFonts w:asciiTheme="minorEastAsia" w:hAnsiTheme="minorEastAsia" w:eastAsiaTheme="minorEastAsia"/>
              </w:rPr>
              <w:t>分）</w:t>
            </w:r>
          </w:p>
        </w:tc>
        <w:tc>
          <w:tcPr>
            <w:tcW w:w="6364" w:type="dxa"/>
            <w:vAlign w:val="center"/>
          </w:tcPr>
          <w:p>
            <w:pPr>
              <w:spacing w:line="460" w:lineRule="exac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有对实现工期目标的可行性论。</w:t>
            </w:r>
            <w:r>
              <w:rPr>
                <w:rFonts w:asciiTheme="minorEastAsia" w:hAnsiTheme="minorEastAsia" w:eastAsiaTheme="minorEastAsia"/>
              </w:rPr>
              <w:t>（0-</w:t>
            </w:r>
            <w:r>
              <w:rPr>
                <w:rFonts w:hint="eastAsia" w:asciiTheme="minorEastAsia" w:hAnsiTheme="minorEastAsia" w:eastAsiaTheme="minorEastAsia"/>
              </w:rPr>
              <w:t>2</w:t>
            </w:r>
            <w:r>
              <w:rPr>
                <w:rFonts w:asciiTheme="minorEastAsia" w:hAnsiTheme="minorEastAsia" w:eastAsiaTheme="minorEastAsia"/>
              </w:rPr>
              <w:t>分）</w:t>
            </w:r>
          </w:p>
          <w:p>
            <w:pPr>
              <w:spacing w:line="460" w:lineRule="exac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）有进度控制的监理工作内容、程序、方法和措施。（0–</w:t>
            </w:r>
            <w:r>
              <w:rPr>
                <w:rFonts w:hint="eastAsia" w:asciiTheme="minorEastAsia" w:hAnsiTheme="minorEastAsia" w:eastAsiaTheme="minorEastAsia"/>
              </w:rPr>
              <w:t>2</w:t>
            </w:r>
            <w:r>
              <w:rPr>
                <w:rFonts w:asciiTheme="minorEastAsia" w:hAnsiTheme="minorEastAsia" w:eastAsiaTheme="minorEastAsia"/>
              </w:rPr>
              <w:t>分）</w:t>
            </w:r>
          </w:p>
          <w:p>
            <w:pPr>
              <w:spacing w:line="460" w:lineRule="exac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）有总体施工进度计划图</w:t>
            </w:r>
            <w:r>
              <w:rPr>
                <w:rFonts w:hint="eastAsia" w:asciiTheme="minorEastAsia" w:hAnsiTheme="minorEastAsia" w:eastAsiaTheme="minorEastAsia"/>
              </w:rPr>
              <w:t>，等关键节点的分析及预防措施</w:t>
            </w:r>
            <w:r>
              <w:rPr>
                <w:rFonts w:asciiTheme="minorEastAsia" w:hAnsiTheme="minorEastAsia" w:eastAsiaTheme="minorEastAsia"/>
              </w:rPr>
              <w:t>。（0-</w:t>
            </w:r>
            <w:r>
              <w:rPr>
                <w:rFonts w:hint="eastAsia" w:asciiTheme="minorEastAsia" w:hAnsiTheme="minorEastAsia" w:eastAsiaTheme="minorEastAsia"/>
              </w:rPr>
              <w:t>1</w:t>
            </w:r>
            <w:r>
              <w:rPr>
                <w:rFonts w:asciiTheme="minorEastAsia" w:hAnsiTheme="minorEastAsia" w:eastAsiaTheme="minorEastAsia"/>
              </w:rPr>
              <w:t>分）</w:t>
            </w:r>
          </w:p>
          <w:p>
            <w:pPr>
              <w:spacing w:line="460" w:lineRule="exac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）进度控制的监理工作措施详细，技术措施、组织措施、经济措施、合同措施齐全。（0-</w:t>
            </w:r>
            <w:r>
              <w:rPr>
                <w:rFonts w:hint="eastAsia" w:asciiTheme="minorEastAsia" w:hAnsiTheme="minorEastAsia" w:eastAsiaTheme="minorEastAsia"/>
              </w:rPr>
              <w:t>2</w:t>
            </w:r>
            <w:r>
              <w:rPr>
                <w:rFonts w:asciiTheme="minorEastAsia" w:hAnsiTheme="minorEastAsia" w:eastAsiaTheme="minorEastAsia"/>
              </w:rPr>
              <w:t>分）</w:t>
            </w:r>
          </w:p>
          <w:p>
            <w:pPr>
              <w:spacing w:line="460" w:lineRule="exact"/>
            </w:pPr>
            <w:r>
              <w:rPr>
                <w:rFonts w:hint="eastAsia" w:asciiTheme="minorEastAsia" w:hAnsiTheme="minorEastAsia" w:eastAsiaTheme="minorEastAsia"/>
              </w:rPr>
              <w:t>（5）工程进度控制风险</w:t>
            </w:r>
            <w:r>
              <w:rPr>
                <w:rFonts w:hint="eastAsia"/>
              </w:rPr>
              <w:t>因素分析全面，出现偏差后的补救措施切实可行。（</w:t>
            </w:r>
            <w:r>
              <w:rPr>
                <w:rFonts w:asciiTheme="minorEastAsia" w:hAnsiTheme="minorEastAsia" w:eastAsiaTheme="minorEastAsia"/>
              </w:rPr>
              <w:t>0-</w:t>
            </w:r>
            <w:r>
              <w:rPr>
                <w:rFonts w:hint="eastAsia" w:asciiTheme="minorEastAsia" w:hAnsiTheme="minorEastAsia" w:eastAsiaTheme="minorEastAsia"/>
              </w:rPr>
              <w:t>1</w:t>
            </w:r>
            <w:r>
              <w:rPr>
                <w:rFonts w:asciiTheme="minorEastAsia" w:hAnsiTheme="minorEastAsia" w:eastAsiaTheme="minorEastAsia"/>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32"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860"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asciiTheme="minorEastAsia" w:hAnsiTheme="minorEastAsia" w:eastAsiaTheme="minorEastAsia"/>
              </w:rPr>
              <w:t>投资控制的措施和方法（0-</w:t>
            </w:r>
            <w:r>
              <w:rPr>
                <w:rFonts w:hint="eastAsia" w:asciiTheme="minorEastAsia" w:hAnsiTheme="minorEastAsia" w:eastAsiaTheme="minorEastAsia"/>
              </w:rPr>
              <w:t>6</w:t>
            </w:r>
            <w:r>
              <w:rPr>
                <w:rFonts w:asciiTheme="minorEastAsia" w:hAnsiTheme="minorEastAsia" w:eastAsiaTheme="minorEastAsia"/>
              </w:rPr>
              <w:t>分）</w:t>
            </w:r>
          </w:p>
        </w:tc>
        <w:tc>
          <w:tcPr>
            <w:tcW w:w="6364" w:type="dxa"/>
            <w:vAlign w:val="center"/>
          </w:tcPr>
          <w:p>
            <w:pPr>
              <w:spacing w:line="440" w:lineRule="exact"/>
              <w:rPr>
                <w:rFonts w:asciiTheme="minorEastAsia" w:hAnsiTheme="minorEastAsia" w:eastAsiaTheme="minorEastAsia"/>
              </w:rPr>
            </w:pPr>
            <w:r>
              <w:rPr>
                <w:rFonts w:asciiTheme="minorEastAsia" w:hAnsiTheme="minorEastAsia" w:eastAsiaTheme="minorEastAsia"/>
              </w:rPr>
              <w:t>（1）有施工阶段投资控制的监理工作方法和措施；监理措施详细，技术措施、组织措施、经济措施、合同措施齐全。（0-</w:t>
            </w:r>
            <w:r>
              <w:rPr>
                <w:rFonts w:hint="eastAsia" w:asciiTheme="minorEastAsia" w:hAnsiTheme="minorEastAsia" w:eastAsiaTheme="minorEastAsia"/>
              </w:rPr>
              <w:t>2</w:t>
            </w:r>
            <w:r>
              <w:rPr>
                <w:rFonts w:asciiTheme="minorEastAsia" w:hAnsiTheme="minorEastAsia" w:eastAsiaTheme="minorEastAsia"/>
              </w:rPr>
              <w:t>分）</w:t>
            </w:r>
          </w:p>
          <w:p>
            <w:pPr>
              <w:spacing w:line="440" w:lineRule="exact"/>
              <w:rPr>
                <w:rFonts w:asciiTheme="minorEastAsia" w:hAnsiTheme="minorEastAsia" w:eastAsiaTheme="minorEastAsia"/>
              </w:rPr>
            </w:pPr>
            <w:r>
              <w:rPr>
                <w:rFonts w:asciiTheme="minorEastAsia" w:hAnsiTheme="minorEastAsia" w:eastAsiaTheme="minorEastAsia"/>
              </w:rPr>
              <w:t>（2）有工程变更的管理方法。（0-</w:t>
            </w:r>
            <w:r>
              <w:rPr>
                <w:rFonts w:hint="eastAsia" w:asciiTheme="minorEastAsia" w:hAnsiTheme="minorEastAsia" w:eastAsiaTheme="minorEastAsia"/>
              </w:rPr>
              <w:t>2</w:t>
            </w:r>
            <w:r>
              <w:rPr>
                <w:rFonts w:asciiTheme="minorEastAsia" w:hAnsiTheme="minorEastAsia" w:eastAsiaTheme="minorEastAsia"/>
              </w:rPr>
              <w:t>分）</w:t>
            </w:r>
          </w:p>
          <w:p>
            <w:pPr>
              <w:spacing w:line="440" w:lineRule="exact"/>
              <w:rPr>
                <w:rFonts w:asciiTheme="minorEastAsia" w:hAnsiTheme="minorEastAsia" w:eastAsiaTheme="minorEastAsia"/>
              </w:rPr>
            </w:pPr>
            <w:r>
              <w:rPr>
                <w:rFonts w:asciiTheme="minorEastAsia" w:hAnsiTheme="minorEastAsia" w:eastAsiaTheme="minorEastAsia"/>
              </w:rPr>
              <w:t>（3）有费用索赔的处理方法。（0-</w:t>
            </w:r>
            <w:r>
              <w:rPr>
                <w:rFonts w:hint="eastAsia" w:asciiTheme="minorEastAsia" w:hAnsiTheme="minorEastAsia" w:eastAsiaTheme="minorEastAsia"/>
              </w:rPr>
              <w:t>2</w:t>
            </w:r>
            <w:r>
              <w:rPr>
                <w:rFonts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32"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860"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asciiTheme="minorEastAsia" w:hAnsiTheme="minorEastAsia" w:eastAsiaTheme="minorEastAsia"/>
              </w:rPr>
              <w:t>文明、安全管理的措施和方法（0-</w:t>
            </w:r>
            <w:r>
              <w:rPr>
                <w:rFonts w:hint="eastAsia" w:asciiTheme="minorEastAsia" w:hAnsiTheme="minorEastAsia" w:eastAsiaTheme="minorEastAsia"/>
              </w:rPr>
              <w:t>6</w:t>
            </w:r>
            <w:r>
              <w:rPr>
                <w:rFonts w:asciiTheme="minorEastAsia" w:hAnsiTheme="minorEastAsia" w:eastAsiaTheme="minorEastAsia"/>
              </w:rPr>
              <w:t>分）</w:t>
            </w:r>
          </w:p>
        </w:tc>
        <w:tc>
          <w:tcPr>
            <w:tcW w:w="6364" w:type="dxa"/>
            <w:vAlign w:val="center"/>
          </w:tcPr>
          <w:p>
            <w:pPr>
              <w:spacing w:line="440" w:lineRule="exact"/>
              <w:rPr>
                <w:rFonts w:asciiTheme="minorEastAsia" w:hAnsiTheme="minorEastAsia" w:eastAsiaTheme="minorEastAsia"/>
              </w:rPr>
            </w:pPr>
            <w:r>
              <w:rPr>
                <w:rFonts w:asciiTheme="minorEastAsia" w:hAnsiTheme="minorEastAsia" w:eastAsiaTheme="minorEastAsia"/>
              </w:rPr>
              <w:t>（1）有文明、安全的监理工作方法和措施</w:t>
            </w:r>
            <w:r>
              <w:rPr>
                <w:rFonts w:hint="eastAsia" w:asciiTheme="minorEastAsia" w:hAnsiTheme="minorEastAsia" w:eastAsiaTheme="minorEastAsia"/>
              </w:rPr>
              <w:t>，对本项目</w:t>
            </w:r>
            <w:r>
              <w:rPr>
                <w:rFonts w:hint="eastAsia"/>
                <w:bCs/>
                <w:szCs w:val="21"/>
              </w:rPr>
              <w:t>工程安全控制措施得力，不留隐患</w:t>
            </w:r>
            <w:r>
              <w:rPr>
                <w:rFonts w:asciiTheme="minorEastAsia" w:hAnsiTheme="minorEastAsia" w:eastAsiaTheme="minorEastAsia"/>
              </w:rPr>
              <w:t>。（0-</w:t>
            </w:r>
            <w:r>
              <w:rPr>
                <w:rFonts w:hint="eastAsia" w:asciiTheme="minorEastAsia" w:hAnsiTheme="minorEastAsia" w:eastAsiaTheme="minorEastAsia"/>
              </w:rPr>
              <w:t>2</w:t>
            </w:r>
            <w:r>
              <w:rPr>
                <w:rFonts w:asciiTheme="minorEastAsia" w:hAnsiTheme="minorEastAsia" w:eastAsiaTheme="minorEastAsia"/>
              </w:rPr>
              <w:t>分）</w:t>
            </w:r>
          </w:p>
          <w:p>
            <w:pPr>
              <w:spacing w:line="440" w:lineRule="exact"/>
              <w:rPr>
                <w:rFonts w:asciiTheme="minorEastAsia" w:hAnsiTheme="minorEastAsia" w:eastAsiaTheme="minorEastAsia"/>
              </w:rPr>
            </w:pPr>
            <w:r>
              <w:rPr>
                <w:rFonts w:asciiTheme="minorEastAsia" w:hAnsiTheme="minorEastAsia" w:eastAsiaTheme="minorEastAsia"/>
              </w:rPr>
              <w:t>（2）监理措施详细，技术措施、组织措施、经济措施、合同措施齐全。（0-2分）</w:t>
            </w:r>
          </w:p>
          <w:p>
            <w:pPr>
              <w:spacing w:line="440" w:lineRule="exact"/>
              <w:rPr>
                <w:rFonts w:asciiTheme="minorEastAsia" w:hAnsiTheme="minorEastAsia" w:eastAsiaTheme="minorEastAsia"/>
              </w:rPr>
            </w:pPr>
            <w:r>
              <w:rPr>
                <w:rFonts w:asciiTheme="minorEastAsia" w:hAnsiTheme="minorEastAsia" w:eastAsiaTheme="minorEastAsia"/>
              </w:rPr>
              <w:t>（3）有扬尘治理的监理管理措施和方法。（0-2分）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32"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860"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asciiTheme="minorEastAsia" w:hAnsiTheme="minorEastAsia" w:eastAsiaTheme="minorEastAsia"/>
              </w:rPr>
              <w:t>合同管理、信息管理的措施和方法（0-</w:t>
            </w:r>
            <w:r>
              <w:rPr>
                <w:rFonts w:hint="eastAsia" w:asciiTheme="minorEastAsia" w:hAnsiTheme="minorEastAsia" w:eastAsiaTheme="minorEastAsia"/>
              </w:rPr>
              <w:t>4</w:t>
            </w:r>
            <w:r>
              <w:rPr>
                <w:rFonts w:asciiTheme="minorEastAsia" w:hAnsiTheme="minorEastAsia" w:eastAsiaTheme="minorEastAsia"/>
              </w:rPr>
              <w:t>分）</w:t>
            </w:r>
          </w:p>
        </w:tc>
        <w:tc>
          <w:tcPr>
            <w:tcW w:w="6364" w:type="dxa"/>
            <w:vAlign w:val="center"/>
          </w:tcPr>
          <w:p>
            <w:pPr>
              <w:spacing w:line="440" w:lineRule="exact"/>
              <w:rPr>
                <w:rFonts w:asciiTheme="minorEastAsia" w:hAnsiTheme="minorEastAsia" w:eastAsiaTheme="minorEastAsia"/>
              </w:rPr>
            </w:pPr>
            <w:r>
              <w:rPr>
                <w:rFonts w:asciiTheme="minorEastAsia" w:hAnsiTheme="minorEastAsia" w:eastAsiaTheme="minorEastAsia"/>
              </w:rPr>
              <w:t>（1）有合同、信息管理的监理工作原则、程序和方法</w:t>
            </w:r>
            <w:r>
              <w:rPr>
                <w:rFonts w:hint="eastAsia" w:asciiTheme="minorEastAsia" w:hAnsiTheme="minorEastAsia" w:eastAsiaTheme="minorEastAsia"/>
              </w:rPr>
              <w:t>，</w:t>
            </w:r>
            <w:r>
              <w:rPr>
                <w:rFonts w:asciiTheme="minorEastAsia" w:hAnsiTheme="minorEastAsia" w:eastAsiaTheme="minorEastAsia"/>
              </w:rPr>
              <w:t>合同、信息管理的监理措施合理齐全、针对性强。（</w:t>
            </w:r>
            <w:r>
              <w:rPr>
                <w:rFonts w:hint="eastAsia" w:asciiTheme="minorEastAsia" w:hAnsiTheme="minorEastAsia" w:eastAsiaTheme="minorEastAsia"/>
              </w:rPr>
              <w:t>0-2</w:t>
            </w:r>
            <w:r>
              <w:rPr>
                <w:rFonts w:asciiTheme="minorEastAsia" w:hAnsiTheme="minorEastAsia" w:eastAsiaTheme="minorEastAsia"/>
              </w:rPr>
              <w:t>分）</w:t>
            </w:r>
          </w:p>
          <w:p>
            <w:pPr>
              <w:spacing w:line="440" w:lineRule="exact"/>
              <w:rPr>
                <w:rFonts w:asciiTheme="minorEastAsia" w:hAnsiTheme="minorEastAsia" w:eastAsiaTheme="minorEastAsia"/>
              </w:rPr>
            </w:pPr>
            <w:r>
              <w:rPr>
                <w:rFonts w:asciiTheme="minorEastAsia" w:hAnsiTheme="minorEastAsia" w:eastAsiaTheme="minorEastAsia"/>
              </w:rPr>
              <w:t>（2）</w:t>
            </w:r>
            <w:r>
              <w:rPr>
                <w:rFonts w:hint="eastAsia" w:ascii="宋体" w:hAnsi="宋体"/>
              </w:rPr>
              <w:t>合同争议的调整方法、措施具体可行</w:t>
            </w:r>
            <w:r>
              <w:rPr>
                <w:rFonts w:asciiTheme="minorEastAsia" w:hAnsiTheme="minorEastAsia" w:eastAsiaTheme="minorEastAsia"/>
              </w:rPr>
              <w:t>。（</w:t>
            </w:r>
            <w:r>
              <w:rPr>
                <w:rFonts w:hint="eastAsia" w:asciiTheme="minorEastAsia" w:hAnsiTheme="minorEastAsia" w:eastAsiaTheme="minorEastAsia"/>
              </w:rPr>
              <w:t>0-2</w:t>
            </w:r>
            <w:r>
              <w:rPr>
                <w:rFonts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32"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860" w:type="dxa"/>
            <w:vMerge w:val="continue"/>
            <w:vAlign w:val="center"/>
          </w:tcPr>
          <w:p>
            <w:pPr>
              <w:autoSpaceDE w:val="0"/>
              <w:autoSpaceDN w:val="0"/>
              <w:adjustRightInd w:val="0"/>
              <w:spacing w:line="400" w:lineRule="exact"/>
              <w:jc w:val="center"/>
              <w:rPr>
                <w:rFonts w:cs="楷体" w:asciiTheme="minorEastAsia" w:hAnsiTheme="minorEastAsia" w:eastAsiaTheme="minorEastAsia"/>
                <w:szCs w:val="21"/>
              </w:rPr>
            </w:pPr>
          </w:p>
        </w:tc>
        <w:tc>
          <w:tcPr>
            <w:tcW w:w="2013" w:type="dxa"/>
            <w:vAlign w:val="center"/>
          </w:tcPr>
          <w:p>
            <w:pPr>
              <w:widowControl/>
              <w:spacing w:before="100" w:beforeAutospacing="1" w:after="100" w:afterAutospacing="1"/>
              <w:jc w:val="center"/>
              <w:rPr>
                <w:rFonts w:asciiTheme="minorEastAsia" w:hAnsiTheme="minorEastAsia" w:eastAsiaTheme="minorEastAsia"/>
              </w:rPr>
            </w:pPr>
            <w:r>
              <w:rPr>
                <w:rFonts w:asciiTheme="minorEastAsia" w:hAnsiTheme="minorEastAsia" w:eastAsiaTheme="minorEastAsia"/>
              </w:rPr>
              <w:t>工作协调的措施和方法（0-</w:t>
            </w:r>
            <w:r>
              <w:rPr>
                <w:rFonts w:hint="eastAsia" w:asciiTheme="minorEastAsia" w:hAnsiTheme="minorEastAsia" w:eastAsiaTheme="minorEastAsia"/>
              </w:rPr>
              <w:t>2</w:t>
            </w:r>
            <w:r>
              <w:rPr>
                <w:rFonts w:asciiTheme="minorEastAsia" w:hAnsiTheme="minorEastAsia" w:eastAsiaTheme="minorEastAsia"/>
              </w:rPr>
              <w:t>分）</w:t>
            </w:r>
          </w:p>
        </w:tc>
        <w:tc>
          <w:tcPr>
            <w:tcW w:w="6364" w:type="dxa"/>
            <w:vAlign w:val="center"/>
          </w:tcPr>
          <w:p>
            <w:pPr>
              <w:spacing w:line="440" w:lineRule="exact"/>
              <w:rPr>
                <w:rFonts w:asciiTheme="minorEastAsia" w:hAnsiTheme="minorEastAsia" w:eastAsiaTheme="minorEastAsia"/>
              </w:rPr>
            </w:pPr>
            <w:r>
              <w:rPr>
                <w:rFonts w:asciiTheme="minorEastAsia" w:hAnsiTheme="minorEastAsia" w:eastAsiaTheme="minorEastAsia"/>
              </w:rPr>
              <w:t>（1）有项目工作协调的工作内容、原则和程序。（0-</w:t>
            </w:r>
            <w:r>
              <w:rPr>
                <w:rFonts w:hint="eastAsia" w:asciiTheme="minorEastAsia" w:hAnsiTheme="minorEastAsia" w:eastAsiaTheme="minorEastAsia"/>
              </w:rPr>
              <w:t>1</w:t>
            </w:r>
            <w:r>
              <w:rPr>
                <w:rFonts w:asciiTheme="minorEastAsia" w:hAnsiTheme="minorEastAsia" w:eastAsiaTheme="minorEastAsia"/>
              </w:rPr>
              <w:t>分）</w:t>
            </w:r>
          </w:p>
          <w:p>
            <w:pPr>
              <w:spacing w:line="440" w:lineRule="exact"/>
              <w:rPr>
                <w:rFonts w:asciiTheme="minorEastAsia" w:hAnsiTheme="minorEastAsia" w:eastAsiaTheme="minorEastAsia"/>
              </w:rPr>
            </w:pPr>
            <w:r>
              <w:rPr>
                <w:rFonts w:asciiTheme="minorEastAsia" w:hAnsiTheme="minorEastAsia" w:eastAsiaTheme="minorEastAsia"/>
              </w:rPr>
              <w:t>（2）有项目工作协调的工作方法和措施；监理措施详细，技术措施、组织措施、经济措施、合同措施齐全。（0-</w:t>
            </w:r>
            <w:r>
              <w:rPr>
                <w:rFonts w:hint="eastAsia" w:asciiTheme="minorEastAsia" w:hAnsiTheme="minorEastAsia" w:eastAsiaTheme="minorEastAsia"/>
              </w:rPr>
              <w:t>1</w:t>
            </w:r>
            <w:r>
              <w:rPr>
                <w:rFonts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432" w:type="dxa"/>
            <w:vMerge w:val="restart"/>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5</w:t>
            </w:r>
          </w:p>
        </w:tc>
        <w:tc>
          <w:tcPr>
            <w:tcW w:w="860" w:type="dxa"/>
            <w:vMerge w:val="restart"/>
            <w:vAlign w:val="center"/>
          </w:tcPr>
          <w:p>
            <w:pPr>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项目管理机构 评分因素20分</w:t>
            </w:r>
          </w:p>
        </w:tc>
        <w:tc>
          <w:tcPr>
            <w:tcW w:w="2013" w:type="dxa"/>
            <w:vAlign w:val="center"/>
          </w:tcPr>
          <w:p>
            <w:pPr>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1.人员配备（4分）</w:t>
            </w:r>
          </w:p>
        </w:tc>
        <w:tc>
          <w:tcPr>
            <w:tcW w:w="6364" w:type="dxa"/>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1、</w:t>
            </w:r>
            <w:r>
              <w:rPr>
                <w:rFonts w:cs="楷体" w:asciiTheme="minorEastAsia" w:hAnsiTheme="minorEastAsia" w:eastAsiaTheme="minorEastAsia"/>
                <w:szCs w:val="21"/>
              </w:rPr>
              <w:t>监理部成员中（不包含项目总监）具有国家级注册监理工程师资格证书的，每</w:t>
            </w:r>
            <w:r>
              <w:rPr>
                <w:rFonts w:hint="eastAsia" w:cs="楷体" w:asciiTheme="minorEastAsia" w:hAnsiTheme="minorEastAsia" w:eastAsiaTheme="minorEastAsia"/>
                <w:szCs w:val="21"/>
              </w:rPr>
              <w:t>有1</w:t>
            </w:r>
            <w:r>
              <w:rPr>
                <w:rFonts w:cs="楷体" w:asciiTheme="minorEastAsia" w:hAnsiTheme="minorEastAsia" w:eastAsiaTheme="minorEastAsia"/>
                <w:szCs w:val="21"/>
              </w:rPr>
              <w:t>人得</w:t>
            </w:r>
            <w:r>
              <w:rPr>
                <w:rFonts w:hint="eastAsia" w:cs="楷体" w:asciiTheme="minorEastAsia" w:hAnsiTheme="minorEastAsia" w:eastAsiaTheme="minorEastAsia"/>
                <w:szCs w:val="21"/>
              </w:rPr>
              <w:t>1</w:t>
            </w:r>
            <w:r>
              <w:rPr>
                <w:rFonts w:cs="楷体" w:asciiTheme="minorEastAsia" w:hAnsiTheme="minorEastAsia" w:eastAsiaTheme="minorEastAsia"/>
                <w:szCs w:val="21"/>
              </w:rPr>
              <w:t>分，此项最多得</w:t>
            </w:r>
            <w:r>
              <w:rPr>
                <w:rFonts w:hint="eastAsia" w:cs="楷体" w:asciiTheme="minorEastAsia" w:hAnsiTheme="minorEastAsia" w:eastAsiaTheme="minorEastAsia"/>
                <w:szCs w:val="21"/>
              </w:rPr>
              <w:t>2</w:t>
            </w:r>
            <w:r>
              <w:rPr>
                <w:rFonts w:cs="楷体" w:asciiTheme="minorEastAsia" w:hAnsiTheme="minorEastAsia" w:eastAsiaTheme="minorEastAsia"/>
                <w:szCs w:val="21"/>
              </w:rPr>
              <w:t>分。</w:t>
            </w:r>
          </w:p>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2、</w:t>
            </w:r>
            <w:r>
              <w:rPr>
                <w:rFonts w:cs="楷体" w:asciiTheme="minorEastAsia" w:hAnsiTheme="minorEastAsia" w:eastAsiaTheme="minorEastAsia"/>
                <w:szCs w:val="21"/>
              </w:rPr>
              <w:t>监理部成员中具有高级技术职称（不含项目总监）的，得1分；</w:t>
            </w:r>
            <w:r>
              <w:rPr>
                <w:rFonts w:hint="eastAsia" w:cs="楷体" w:asciiTheme="minorEastAsia" w:hAnsiTheme="minorEastAsia" w:eastAsiaTheme="minorEastAsia"/>
                <w:szCs w:val="21"/>
              </w:rPr>
              <w:t>同时</w:t>
            </w:r>
            <w:r>
              <w:rPr>
                <w:rFonts w:cs="楷体" w:asciiTheme="minorEastAsia" w:hAnsiTheme="minorEastAsia" w:eastAsiaTheme="minorEastAsia"/>
                <w:szCs w:val="21"/>
              </w:rPr>
              <w:t>具有</w:t>
            </w:r>
            <w:r>
              <w:rPr>
                <w:rFonts w:hint="eastAsia" w:cs="楷体" w:asciiTheme="minorEastAsia" w:hAnsiTheme="minorEastAsia" w:eastAsiaTheme="minorEastAsia"/>
                <w:szCs w:val="21"/>
              </w:rPr>
              <w:t>造价工程师</w:t>
            </w:r>
            <w:r>
              <w:rPr>
                <w:rFonts w:cs="楷体" w:asciiTheme="minorEastAsia" w:hAnsiTheme="minorEastAsia" w:eastAsiaTheme="minorEastAsia"/>
                <w:szCs w:val="21"/>
              </w:rPr>
              <w:t>的，得1分；此项最多得</w:t>
            </w:r>
            <w:r>
              <w:rPr>
                <w:rFonts w:hint="eastAsia" w:cs="楷体" w:asciiTheme="minorEastAsia" w:hAnsiTheme="minorEastAsia" w:eastAsiaTheme="minorEastAsia"/>
                <w:szCs w:val="21"/>
              </w:rPr>
              <w:t>2</w:t>
            </w:r>
            <w:r>
              <w:rPr>
                <w:rFonts w:cs="楷体" w:asciiTheme="minorEastAsia" w:hAnsiTheme="minorEastAsia" w:eastAsiaTheme="minorEastAsia"/>
                <w:szCs w:val="21"/>
              </w:rPr>
              <w:t>分。</w:t>
            </w:r>
          </w:p>
          <w:p>
            <w:pPr>
              <w:spacing w:line="400" w:lineRule="exact"/>
              <w:rPr>
                <w:rFonts w:asciiTheme="minorEastAsia" w:hAnsiTheme="minorEastAsia" w:eastAsiaTheme="minorEastAsia"/>
                <w:szCs w:val="21"/>
              </w:rPr>
            </w:pPr>
            <w:r>
              <w:rPr>
                <w:rFonts w:hint="eastAsia" w:cs="楷体" w:asciiTheme="minorEastAsia" w:hAnsiTheme="minorEastAsia" w:eastAsiaTheme="minorEastAsia"/>
                <w:szCs w:val="21"/>
              </w:rPr>
              <w:t>注：以上证件响应文件中应附加盖公章的扫描件或复印件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432" w:type="dxa"/>
            <w:vMerge w:val="continue"/>
            <w:vAlign w:val="center"/>
          </w:tcPr>
          <w:p>
            <w:pPr>
              <w:spacing w:line="400" w:lineRule="exact"/>
              <w:rPr>
                <w:rFonts w:cs="楷体" w:asciiTheme="minorEastAsia" w:hAnsiTheme="minorEastAsia" w:eastAsiaTheme="minorEastAsia"/>
                <w:szCs w:val="21"/>
              </w:rPr>
            </w:pPr>
          </w:p>
        </w:tc>
        <w:tc>
          <w:tcPr>
            <w:tcW w:w="860" w:type="dxa"/>
            <w:vMerge w:val="continue"/>
            <w:vAlign w:val="center"/>
          </w:tcPr>
          <w:p>
            <w:pPr>
              <w:spacing w:line="400" w:lineRule="exact"/>
              <w:jc w:val="center"/>
              <w:rPr>
                <w:rFonts w:cs="楷体" w:asciiTheme="minorEastAsia" w:hAnsiTheme="minorEastAsia" w:eastAsiaTheme="minorEastAsia"/>
                <w:szCs w:val="21"/>
              </w:rPr>
            </w:pPr>
          </w:p>
        </w:tc>
        <w:tc>
          <w:tcPr>
            <w:tcW w:w="2013" w:type="dxa"/>
            <w:vAlign w:val="center"/>
          </w:tcPr>
          <w:p>
            <w:pPr>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2.体系认证（6分）</w:t>
            </w:r>
          </w:p>
        </w:tc>
        <w:tc>
          <w:tcPr>
            <w:tcW w:w="6364" w:type="dxa"/>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1、供应商具备ISO9001质量体系认证、ISO14001环境体系认证、ISO45001职业安全健康管理体系认证各得1分，满分3分。</w:t>
            </w:r>
          </w:p>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2、提供有效的经社会信用体系建设主管部门认可的信用评级机构出具的信用等级证书，</w:t>
            </w:r>
            <w:r>
              <w:rPr>
                <w:rFonts w:hint="eastAsia" w:cs="楷体" w:asciiTheme="minorEastAsia" w:hAnsiTheme="minorEastAsia" w:eastAsiaTheme="minorEastAsia"/>
                <w:b/>
                <w:szCs w:val="21"/>
              </w:rPr>
              <w:t>AAA</w:t>
            </w:r>
            <w:r>
              <w:rPr>
                <w:rFonts w:hint="eastAsia" w:cs="楷体" w:asciiTheme="minorEastAsia" w:hAnsiTheme="minorEastAsia" w:eastAsiaTheme="minorEastAsia"/>
                <w:szCs w:val="21"/>
              </w:rPr>
              <w:t>级的得3分，</w:t>
            </w:r>
            <w:r>
              <w:rPr>
                <w:rFonts w:hint="eastAsia" w:cs="楷体" w:asciiTheme="minorEastAsia" w:hAnsiTheme="minorEastAsia" w:eastAsiaTheme="minorEastAsia"/>
                <w:b/>
                <w:szCs w:val="21"/>
              </w:rPr>
              <w:t>AA</w:t>
            </w:r>
            <w:r>
              <w:rPr>
                <w:rFonts w:hint="eastAsia" w:cs="楷体" w:asciiTheme="minorEastAsia" w:hAnsiTheme="minorEastAsia" w:eastAsiaTheme="minorEastAsia"/>
                <w:szCs w:val="21"/>
              </w:rPr>
              <w:t>级的得2分，</w:t>
            </w:r>
            <w:r>
              <w:rPr>
                <w:rFonts w:hint="eastAsia" w:cs="楷体" w:asciiTheme="minorEastAsia" w:hAnsiTheme="minorEastAsia" w:eastAsiaTheme="minorEastAsia"/>
                <w:b/>
                <w:szCs w:val="21"/>
              </w:rPr>
              <w:t>A</w:t>
            </w:r>
            <w:r>
              <w:rPr>
                <w:rFonts w:hint="eastAsia" w:cs="楷体" w:asciiTheme="minorEastAsia" w:hAnsiTheme="minorEastAsia" w:eastAsiaTheme="minorEastAsia"/>
                <w:szCs w:val="21"/>
              </w:rPr>
              <w:t>级的得1分，否则不得分。（响应文件中附信用等级证书、信用评估报告复印件否则不得分）。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432" w:type="dxa"/>
            <w:vMerge w:val="continue"/>
            <w:vAlign w:val="center"/>
          </w:tcPr>
          <w:p>
            <w:pPr>
              <w:spacing w:line="400" w:lineRule="exact"/>
              <w:rPr>
                <w:rFonts w:cs="楷体" w:asciiTheme="minorEastAsia" w:hAnsiTheme="minorEastAsia" w:eastAsiaTheme="minorEastAsia"/>
                <w:szCs w:val="21"/>
              </w:rPr>
            </w:pPr>
          </w:p>
        </w:tc>
        <w:tc>
          <w:tcPr>
            <w:tcW w:w="860" w:type="dxa"/>
            <w:vMerge w:val="continue"/>
            <w:vAlign w:val="center"/>
          </w:tcPr>
          <w:p>
            <w:pPr>
              <w:spacing w:line="400" w:lineRule="exact"/>
              <w:jc w:val="center"/>
              <w:rPr>
                <w:rFonts w:cs="楷体" w:asciiTheme="minorEastAsia" w:hAnsiTheme="minorEastAsia" w:eastAsiaTheme="minorEastAsia"/>
                <w:szCs w:val="21"/>
              </w:rPr>
            </w:pPr>
          </w:p>
        </w:tc>
        <w:tc>
          <w:tcPr>
            <w:tcW w:w="2013" w:type="dxa"/>
            <w:vAlign w:val="center"/>
          </w:tcPr>
          <w:p>
            <w:pPr>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szCs w:val="21"/>
              </w:rPr>
              <w:t>3.供应商业绩（10分）</w:t>
            </w:r>
          </w:p>
        </w:tc>
        <w:tc>
          <w:tcPr>
            <w:tcW w:w="6364" w:type="dxa"/>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highlight w:val="yellow"/>
              </w:rPr>
              <w:t>2020年1月1日以来，除满足资格要求外，每再提供一项已完成的类似项目业绩加5分，最多加10分；（以合同签订时间为准，响应文件中附合同扫描件，没有不得分）</w:t>
            </w:r>
          </w:p>
          <w:p>
            <w:pPr>
              <w:spacing w:line="400" w:lineRule="exact"/>
              <w:rPr>
                <w:rFonts w:cs="楷体" w:asciiTheme="minorEastAsia" w:hAnsiTheme="minorEastAsia" w:eastAsiaTheme="minorEastAsia"/>
                <w:szCs w:val="21"/>
              </w:rPr>
            </w:pPr>
            <w:r>
              <w:rPr>
                <w:rFonts w:hint="eastAsia" w:asciiTheme="minorEastAsia" w:hAnsiTheme="minorEastAsia" w:eastAsiaTheme="minorEastAsia"/>
                <w:szCs w:val="21"/>
              </w:rPr>
              <w:t>注：以上证件</w:t>
            </w:r>
            <w:r>
              <w:rPr>
                <w:rFonts w:hint="eastAsia" w:cs="楷体" w:asciiTheme="minorEastAsia" w:hAnsiTheme="minorEastAsia" w:eastAsiaTheme="minorEastAsia"/>
                <w:szCs w:val="21"/>
              </w:rPr>
              <w:t>响应文件中应附加盖公章的扫描件或复印件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432" w:type="dxa"/>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6</w:t>
            </w:r>
          </w:p>
        </w:tc>
        <w:tc>
          <w:tcPr>
            <w:tcW w:w="860" w:type="dxa"/>
            <w:vAlign w:val="center"/>
          </w:tcPr>
          <w:p>
            <w:pPr>
              <w:autoSpaceDE w:val="0"/>
              <w:autoSpaceDN w:val="0"/>
              <w:adjustRightInd w:val="0"/>
              <w:spacing w:line="400" w:lineRule="exact"/>
              <w:jc w:val="center"/>
              <w:rPr>
                <w:rFonts w:cs="楷体" w:asciiTheme="minorEastAsia" w:hAnsiTheme="minorEastAsia" w:eastAsiaTheme="minorEastAsia"/>
                <w:szCs w:val="21"/>
              </w:rPr>
            </w:pPr>
            <w:r>
              <w:rPr>
                <w:rFonts w:hint="eastAsia" w:cs="楷体" w:asciiTheme="minorEastAsia" w:hAnsiTheme="minorEastAsia" w:eastAsiaTheme="minorEastAsia"/>
                <w:kern w:val="0"/>
                <w:szCs w:val="21"/>
              </w:rPr>
              <w:t>其他评分因素10分</w:t>
            </w:r>
          </w:p>
        </w:tc>
        <w:tc>
          <w:tcPr>
            <w:tcW w:w="2013" w:type="dxa"/>
            <w:vAlign w:val="center"/>
          </w:tcPr>
          <w:p>
            <w:pPr>
              <w:spacing w:line="400" w:lineRule="exact"/>
              <w:jc w:val="left"/>
              <w:rPr>
                <w:rFonts w:cs="楷体" w:asciiTheme="minorEastAsia" w:hAnsiTheme="minorEastAsia" w:eastAsiaTheme="minorEastAsia"/>
                <w:szCs w:val="21"/>
              </w:rPr>
            </w:pPr>
            <w:r>
              <w:rPr>
                <w:rFonts w:hint="eastAsia" w:cs="楷体" w:asciiTheme="minorEastAsia" w:hAnsiTheme="minorEastAsia" w:eastAsiaTheme="minorEastAsia"/>
                <w:szCs w:val="21"/>
              </w:rPr>
              <w:t>优惠服务承诺(10分)</w:t>
            </w:r>
          </w:p>
        </w:tc>
        <w:tc>
          <w:tcPr>
            <w:tcW w:w="6364" w:type="dxa"/>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（1）</w:t>
            </w:r>
            <w:r>
              <w:rPr>
                <w:rFonts w:asciiTheme="minorEastAsia" w:hAnsiTheme="minorEastAsia" w:eastAsiaTheme="minorEastAsia"/>
              </w:rPr>
              <w:t>工程质量保修期的优惠及服务承诺。（0-2分）</w:t>
            </w:r>
            <w:r>
              <w:rPr>
                <w:rFonts w:hint="eastAsia" w:cs="楷体" w:asciiTheme="minorEastAsia" w:hAnsiTheme="minorEastAsia" w:eastAsiaTheme="minorEastAsia"/>
                <w:szCs w:val="21"/>
              </w:rPr>
              <w:t xml:space="preserve"> </w:t>
            </w:r>
          </w:p>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（2）项目总监及</w:t>
            </w:r>
            <w:r>
              <w:rPr>
                <w:rFonts w:cs="楷体" w:asciiTheme="minorEastAsia" w:hAnsiTheme="minorEastAsia" w:eastAsiaTheme="minorEastAsia"/>
                <w:szCs w:val="21"/>
              </w:rPr>
              <w:t>现场监理人员到位</w:t>
            </w:r>
            <w:r>
              <w:rPr>
                <w:rFonts w:hint="eastAsia" w:cs="楷体" w:asciiTheme="minorEastAsia" w:hAnsiTheme="minorEastAsia" w:eastAsiaTheme="minorEastAsia"/>
                <w:szCs w:val="21"/>
              </w:rPr>
              <w:t>、</w:t>
            </w:r>
            <w:r>
              <w:rPr>
                <w:rFonts w:cs="楷体" w:asciiTheme="minorEastAsia" w:hAnsiTheme="minorEastAsia" w:eastAsiaTheme="minorEastAsia"/>
                <w:szCs w:val="21"/>
              </w:rPr>
              <w:t>不更换、不兼职的承诺，项目总监常驻工地，每周不少于5日</w:t>
            </w:r>
            <w:r>
              <w:rPr>
                <w:rFonts w:hint="eastAsia" w:cs="楷体" w:asciiTheme="minorEastAsia" w:hAnsiTheme="minorEastAsia" w:eastAsiaTheme="minorEastAsia"/>
                <w:szCs w:val="21"/>
              </w:rPr>
              <w:t>的承诺</w:t>
            </w:r>
            <w:r>
              <w:rPr>
                <w:rFonts w:cs="楷体" w:asciiTheme="minorEastAsia" w:hAnsiTheme="minorEastAsia" w:eastAsiaTheme="minorEastAsia"/>
                <w:szCs w:val="21"/>
              </w:rPr>
              <w:t>。（0-2分）</w:t>
            </w:r>
          </w:p>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（3）</w:t>
            </w:r>
            <w:r>
              <w:rPr>
                <w:rFonts w:cs="楷体" w:asciiTheme="minorEastAsia" w:hAnsiTheme="minorEastAsia" w:eastAsiaTheme="minorEastAsia"/>
                <w:szCs w:val="21"/>
              </w:rPr>
              <w:t>企业在人员、管理、技术、施工高峰期监理人员投入保证的承诺。（0-2）</w:t>
            </w:r>
          </w:p>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（4）</w:t>
            </w:r>
            <w:r>
              <w:t>事前发现问题并提出解决或完善的方法，减少施工过程中无谓的物力、财力和工期浪费的承诺</w:t>
            </w:r>
            <w:r>
              <w:rPr>
                <w:rFonts w:asciiTheme="minorEastAsia" w:hAnsiTheme="minorEastAsia" w:eastAsiaTheme="minorEastAsia"/>
              </w:rPr>
              <w:t>。（0-2）</w:t>
            </w:r>
          </w:p>
          <w:p>
            <w:pPr>
              <w:spacing w:line="400" w:lineRule="exact"/>
              <w:rPr>
                <w:rFonts w:cs="楷体" w:asciiTheme="minorEastAsia" w:hAnsiTheme="minorEastAsia" w:eastAsiaTheme="minorEastAsia"/>
                <w:spacing w:val="-6"/>
                <w:szCs w:val="21"/>
              </w:rPr>
            </w:pPr>
            <w:r>
              <w:rPr>
                <w:rFonts w:hint="eastAsia" w:cs="楷体" w:asciiTheme="minorEastAsia" w:hAnsiTheme="minorEastAsia" w:eastAsiaTheme="minorEastAsia"/>
                <w:szCs w:val="21"/>
              </w:rPr>
              <w:t>（5）</w:t>
            </w:r>
            <w:r>
              <w:rPr>
                <w:rFonts w:asciiTheme="minorEastAsia" w:hAnsiTheme="minorEastAsia" w:eastAsiaTheme="minorEastAsia"/>
              </w:rPr>
              <w:t>周边关系协调方面的承诺。（0-2）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669" w:type="dxa"/>
            <w:gridSpan w:val="4"/>
            <w:vAlign w:val="center"/>
          </w:tcPr>
          <w:p>
            <w:pPr>
              <w:spacing w:line="400" w:lineRule="exact"/>
              <w:rPr>
                <w:rFonts w:cs="楷体" w:asciiTheme="minorEastAsia" w:hAnsiTheme="minorEastAsia" w:eastAsiaTheme="minorEastAsia"/>
                <w:szCs w:val="21"/>
              </w:rPr>
            </w:pPr>
            <w:r>
              <w:rPr>
                <w:rFonts w:hint="eastAsia" w:cs="楷体" w:asciiTheme="minorEastAsia" w:hAnsiTheme="minorEastAsia" w:eastAsiaTheme="minorEastAsia"/>
                <w:szCs w:val="21"/>
              </w:rPr>
              <w:t>计分过程中按四舍五入保留小数点后2位。</w:t>
            </w:r>
          </w:p>
        </w:tc>
      </w:tr>
    </w:tbl>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6.10评审原则</w:t>
      </w:r>
    </w:p>
    <w:p>
      <w:pPr>
        <w:spacing w:line="360" w:lineRule="auto"/>
        <w:ind w:firstLine="420" w:firstLineChars="200"/>
        <w:rPr>
          <w:rFonts w:ascii="宋体" w:hAnsi="宋体" w:cs="仿宋"/>
        </w:rPr>
      </w:pPr>
      <w:r>
        <w:rPr>
          <w:rFonts w:hint="eastAsia" w:ascii="宋体" w:hAnsi="宋体" w:cs="仿宋"/>
          <w:szCs w:val="21"/>
        </w:rPr>
        <w:t>6.10.1</w:t>
      </w:r>
      <w:r>
        <w:rPr>
          <w:rFonts w:hint="eastAsia" w:ascii="宋体" w:hAnsi="宋体" w:cs="仿宋"/>
        </w:rPr>
        <w:t>比选小组从质量和服务均能满足比选文件实质性响应要求的供应商中，按照最后报价进行综合评分，并根据综合评分情况按照得分由高到低的顺序推荐3名成交供应商。</w:t>
      </w:r>
      <w:r>
        <w:rPr>
          <w:rFonts w:hint="eastAsia" w:ascii="宋体" w:hAnsi="宋体" w:cs="仿宋"/>
          <w:szCs w:val="21"/>
        </w:rPr>
        <w:t>如</w:t>
      </w:r>
      <w:r>
        <w:rPr>
          <w:rFonts w:hint="eastAsia" w:ascii="宋体" w:hAnsi="宋体" w:cs="仿宋"/>
        </w:rPr>
        <w:t>评审得分相同的，按照报价由低到高的顺序推荐。评审得分且报价相同的，按照技术指标优劣顺序推荐。或根据采购人授权直接确定质量和服务均能满足比选文件实质性要求且评审得分最高的供应商为成交供应商；</w:t>
      </w:r>
    </w:p>
    <w:p>
      <w:pPr>
        <w:spacing w:line="360" w:lineRule="auto"/>
        <w:ind w:firstLine="420" w:firstLineChars="200"/>
        <w:rPr>
          <w:rFonts w:ascii="宋体" w:hAnsi="宋体" w:cs="仿宋"/>
          <w:szCs w:val="21"/>
        </w:rPr>
      </w:pPr>
      <w:r>
        <w:rPr>
          <w:rFonts w:hint="eastAsia" w:ascii="宋体" w:hAnsi="宋体" w:cs="仿宋"/>
          <w:szCs w:val="21"/>
        </w:rPr>
        <w:t>6.10.2评审结束后，比选小组向采购人提交书面评审报告。评审报告由比选小组全体成员签字认可，</w:t>
      </w:r>
      <w:r>
        <w:rPr>
          <w:rFonts w:hint="eastAsia" w:ascii="宋体" w:hAnsi="宋体" w:cs="仿宋"/>
        </w:rPr>
        <w:t>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pPr>
        <w:spacing w:line="360" w:lineRule="auto"/>
        <w:ind w:firstLine="420"/>
        <w:rPr>
          <w:rFonts w:ascii="宋体" w:hAnsi="宋体" w:cs="仿宋"/>
        </w:rPr>
      </w:pPr>
      <w:r>
        <w:rPr>
          <w:rFonts w:hint="eastAsia" w:ascii="宋体" w:hAnsi="宋体" w:cs="仿宋"/>
        </w:rPr>
        <w:t>6.10.3出现下列情形之一的，采购人将终止比选采购活动，发布项目终止公告并说明原因，重新开展比选采购活动：</w:t>
      </w:r>
    </w:p>
    <w:p>
      <w:pPr>
        <w:spacing w:line="360" w:lineRule="auto"/>
        <w:ind w:firstLine="420"/>
        <w:rPr>
          <w:rFonts w:ascii="宋体" w:hAnsi="宋体" w:cs="仿宋"/>
        </w:rPr>
      </w:pPr>
      <w:r>
        <w:rPr>
          <w:rFonts w:hint="eastAsia" w:ascii="宋体" w:hAnsi="宋体" w:cs="仿宋"/>
        </w:rPr>
        <w:t>（1）因情况变化，不再符合规定的比选采购方式适用情形的；</w:t>
      </w:r>
    </w:p>
    <w:p>
      <w:pPr>
        <w:spacing w:line="360" w:lineRule="auto"/>
        <w:ind w:firstLine="420" w:firstLineChars="200"/>
        <w:rPr>
          <w:rFonts w:ascii="宋体" w:hAnsi="宋体" w:cs="仿宋"/>
        </w:rPr>
      </w:pPr>
      <w:r>
        <w:rPr>
          <w:rFonts w:hint="eastAsia" w:ascii="宋体" w:hAnsi="宋体" w:cs="仿宋"/>
        </w:rPr>
        <w:t>（2）出现影响采购公正的违法、违规行为的；</w:t>
      </w:r>
    </w:p>
    <w:p>
      <w:pPr>
        <w:spacing w:line="360" w:lineRule="auto"/>
        <w:ind w:firstLine="420"/>
        <w:rPr>
          <w:rFonts w:ascii="宋体" w:hAnsi="宋体" w:cs="仿宋"/>
        </w:rPr>
      </w:pPr>
      <w:r>
        <w:rPr>
          <w:rFonts w:hint="eastAsia" w:ascii="宋体" w:hAnsi="宋体" w:cs="仿宋"/>
        </w:rPr>
        <w:t>（3）在采购过程中符合要求的供应商或者报价未超过采购预算的供应商不足3家的。</w:t>
      </w:r>
    </w:p>
    <w:p>
      <w:pPr>
        <w:spacing w:line="360" w:lineRule="auto"/>
        <w:ind w:firstLine="420" w:firstLineChars="200"/>
        <w:rPr>
          <w:rFonts w:ascii="宋体" w:hAnsi="宋体" w:cs="仿宋"/>
          <w:szCs w:val="21"/>
        </w:rPr>
      </w:pPr>
      <w:r>
        <w:rPr>
          <w:rFonts w:hint="eastAsia" w:ascii="宋体" w:hAnsi="宋体" w:cs="仿宋"/>
          <w:szCs w:val="21"/>
        </w:rPr>
        <w:t>6.10.4比选小组成员应当客观、公正、审慎的履行职务，遵守职业道德，对所提出的评审意见承担个人责任。</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6.11 保密及其它注意事项</w:t>
      </w:r>
    </w:p>
    <w:p>
      <w:pPr>
        <w:spacing w:line="360" w:lineRule="auto"/>
        <w:ind w:firstLine="420"/>
        <w:rPr>
          <w:rFonts w:ascii="宋体" w:hAnsi="宋体" w:cs="仿宋"/>
        </w:rPr>
      </w:pPr>
      <w:r>
        <w:rPr>
          <w:rFonts w:hint="eastAsia" w:ascii="宋体" w:hAnsi="宋体" w:cs="仿宋"/>
        </w:rPr>
        <w:t>6.11.1评审开始后，直到授予成交供应商合同为止，凡涉及响应文件的评审和比较、成交候选人的推荐情况以及与评审有关的其它情况均应严格保密；</w:t>
      </w:r>
    </w:p>
    <w:p>
      <w:pPr>
        <w:spacing w:line="360" w:lineRule="auto"/>
        <w:ind w:firstLine="420"/>
        <w:rPr>
          <w:rFonts w:ascii="宋体" w:hAnsi="宋体" w:cs="仿宋"/>
        </w:rPr>
      </w:pPr>
      <w:r>
        <w:rPr>
          <w:rFonts w:hint="eastAsia" w:ascii="宋体" w:hAnsi="宋体" w:cs="仿宋"/>
        </w:rPr>
        <w:t>6.11.2在响应文件的评审和比较、成交候选供应商推荐以及授予合同的过程中，供应商对采购人和比选小组施加影响的任何行为，都将导致取消其比选资格。</w:t>
      </w:r>
    </w:p>
    <w:p>
      <w:pPr>
        <w:spacing w:line="360" w:lineRule="auto"/>
        <w:ind w:firstLine="420"/>
        <w:rPr>
          <w:rFonts w:ascii="宋体" w:hAnsi="宋体" w:cs="仿宋"/>
        </w:rPr>
      </w:pPr>
      <w:r>
        <w:rPr>
          <w:rFonts w:hint="eastAsia" w:ascii="宋体" w:hAnsi="宋体" w:cs="仿宋"/>
        </w:rPr>
        <w:t>6.11.3在评审工作结束后，凡与评审情况有接触的任何人不得擅自将评审情况扩散出评审人员之外。</w:t>
      </w:r>
    </w:p>
    <w:p>
      <w:pPr>
        <w:adjustRightInd w:val="0"/>
        <w:snapToGrid w:val="0"/>
        <w:spacing w:line="360" w:lineRule="auto"/>
        <w:ind w:firstLine="422" w:firstLineChars="200"/>
        <w:outlineLvl w:val="2"/>
        <w:rPr>
          <w:rFonts w:ascii="宋体" w:hAnsi="宋体" w:cs="仿宋"/>
          <w:b/>
          <w:bCs/>
        </w:rPr>
      </w:pPr>
      <w:bookmarkStart w:id="44" w:name="_Toc143704241"/>
      <w:bookmarkStart w:id="45" w:name="_Toc33260061"/>
      <w:bookmarkStart w:id="46" w:name="_Toc32835891"/>
      <w:r>
        <w:rPr>
          <w:rFonts w:hint="eastAsia" w:ascii="宋体" w:hAnsi="宋体" w:cs="仿宋"/>
          <w:b/>
          <w:bCs/>
        </w:rPr>
        <w:t>7.授予合同</w:t>
      </w:r>
      <w:bookmarkEnd w:id="44"/>
      <w:bookmarkEnd w:id="45"/>
      <w:bookmarkEnd w:id="46"/>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7.1 成交结果及公告</w:t>
      </w:r>
    </w:p>
    <w:p>
      <w:pPr>
        <w:spacing w:line="360" w:lineRule="auto"/>
        <w:ind w:firstLine="420"/>
        <w:rPr>
          <w:rFonts w:ascii="宋体" w:hAnsi="宋体" w:cs="仿宋"/>
        </w:rPr>
      </w:pPr>
      <w:r>
        <w:rPr>
          <w:rFonts w:hint="eastAsia" w:ascii="宋体" w:hAnsi="宋体" w:cs="仿宋"/>
          <w:kern w:val="0"/>
        </w:rPr>
        <w:t>7.1.1</w:t>
      </w:r>
      <w:r>
        <w:rPr>
          <w:rFonts w:hint="eastAsia" w:ascii="宋体" w:hAnsi="宋体" w:cs="仿宋"/>
        </w:rPr>
        <w:t>采购人将在评审结束后2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pPr>
        <w:adjustRightInd w:val="0"/>
        <w:snapToGrid w:val="0"/>
        <w:spacing w:line="360" w:lineRule="auto"/>
        <w:ind w:firstLine="420" w:firstLineChars="200"/>
        <w:rPr>
          <w:rFonts w:ascii="宋体" w:hAnsi="宋体" w:cs="仿宋"/>
          <w:kern w:val="0"/>
        </w:rPr>
      </w:pPr>
      <w:r>
        <w:rPr>
          <w:rFonts w:hint="eastAsia" w:ascii="宋体" w:hAnsi="宋体" w:cs="仿宋"/>
          <w:kern w:val="0"/>
        </w:rPr>
        <w:t>7.1.2采购</w:t>
      </w:r>
      <w:r>
        <w:rPr>
          <w:rFonts w:hint="eastAsia" w:ascii="宋体" w:hAnsi="宋体" w:cs="仿宋"/>
        </w:rPr>
        <w:t>人将在发布比选公告的网站上发布成交公告；</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7.2成交通知书</w:t>
      </w:r>
    </w:p>
    <w:p>
      <w:pPr>
        <w:adjustRightInd w:val="0"/>
        <w:spacing w:line="360" w:lineRule="auto"/>
        <w:ind w:firstLine="420" w:firstLineChars="200"/>
        <w:rPr>
          <w:rFonts w:ascii="宋体" w:hAnsi="宋体" w:cs="仿宋"/>
        </w:rPr>
      </w:pPr>
      <w:r>
        <w:rPr>
          <w:rFonts w:hint="eastAsia" w:ascii="宋体" w:hAnsi="宋体" w:cs="仿宋"/>
          <w:kern w:val="0"/>
        </w:rPr>
        <w:t>7.2.1在公告成交结果的同时，采购人向成交供应商发出成交通知书；</w:t>
      </w:r>
    </w:p>
    <w:p>
      <w:pPr>
        <w:adjustRightInd w:val="0"/>
        <w:spacing w:line="360" w:lineRule="auto"/>
        <w:ind w:firstLine="420" w:firstLineChars="200"/>
        <w:rPr>
          <w:rFonts w:ascii="宋体" w:hAnsi="宋体" w:cs="仿宋"/>
          <w:kern w:val="0"/>
        </w:rPr>
      </w:pPr>
      <w:r>
        <w:rPr>
          <w:rFonts w:hint="eastAsia" w:ascii="宋体" w:hAnsi="宋体" w:cs="仿宋"/>
          <w:kern w:val="0"/>
        </w:rPr>
        <w:t>7.2.2成交通知书发出后，采购人不得违法改变成交结果，成交供应商无正当理由不得放弃成交。</w:t>
      </w:r>
    </w:p>
    <w:p>
      <w:pPr>
        <w:adjustRightInd w:val="0"/>
        <w:spacing w:line="360" w:lineRule="auto"/>
        <w:ind w:firstLine="420" w:firstLineChars="200"/>
        <w:rPr>
          <w:rFonts w:ascii="宋体" w:hAnsi="宋体" w:cs="仿宋"/>
          <w:kern w:val="0"/>
        </w:rPr>
      </w:pPr>
      <w:r>
        <w:rPr>
          <w:rFonts w:hint="eastAsia" w:ascii="宋体" w:hAnsi="宋体" w:cs="仿宋"/>
        </w:rPr>
        <w:t>7.2.3成交通知书将作为进行合同比选和签订合同的依据。</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7.3履约保证金（见供应商须知前附表）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7.4签订合同</w:t>
      </w:r>
    </w:p>
    <w:p>
      <w:pPr>
        <w:adjustRightInd w:val="0"/>
        <w:spacing w:line="360" w:lineRule="auto"/>
        <w:ind w:firstLine="420" w:firstLineChars="200"/>
        <w:rPr>
          <w:rFonts w:ascii="宋体" w:hAnsi="宋体" w:cs="仿宋"/>
        </w:rPr>
      </w:pPr>
      <w:r>
        <w:rPr>
          <w:rFonts w:hint="eastAsia" w:ascii="宋体" w:hAnsi="宋体" w:cs="仿宋"/>
          <w:kern w:val="0"/>
        </w:rPr>
        <w:t>7.4.1采购人应当自成交通知书发出之日起15日内，按照比选文件和成交供应商响应文件的规定，与成交供应商签订书面合同。所签订的合同不得对比选文件确定的事项和成交供应商响应文件作实质性修改</w:t>
      </w:r>
      <w:r>
        <w:rPr>
          <w:rFonts w:hint="eastAsia" w:ascii="宋体" w:hAnsi="宋体" w:cs="仿宋"/>
        </w:rPr>
        <w:t>。</w:t>
      </w:r>
    </w:p>
    <w:p>
      <w:pPr>
        <w:adjustRightInd w:val="0"/>
        <w:spacing w:line="360" w:lineRule="auto"/>
        <w:ind w:firstLine="420" w:firstLineChars="200"/>
        <w:rPr>
          <w:rFonts w:ascii="宋体" w:hAnsi="宋体" w:cs="仿宋"/>
        </w:rPr>
      </w:pPr>
      <w:r>
        <w:rPr>
          <w:rFonts w:hint="eastAsia" w:ascii="宋体" w:hAnsi="宋体" w:cs="仿宋"/>
          <w:kern w:val="0"/>
        </w:rPr>
        <w:t>7.4.2采购人不得向成交供应商提出任何不合理的要求作为签订合同的条件。</w:t>
      </w:r>
    </w:p>
    <w:p>
      <w:pPr>
        <w:adjustRightInd w:val="0"/>
        <w:spacing w:line="360" w:lineRule="auto"/>
        <w:ind w:firstLine="420" w:firstLineChars="200"/>
        <w:rPr>
          <w:rFonts w:ascii="宋体" w:hAnsi="宋体" w:cs="仿宋"/>
        </w:rPr>
      </w:pPr>
      <w:r>
        <w:rPr>
          <w:rFonts w:hint="eastAsia" w:ascii="宋体" w:hAnsi="宋体" w:cs="仿宋"/>
          <w:kern w:val="0"/>
        </w:rPr>
        <w:t>7.4.3采购合同应当包括采购人与成交供应商的名称和住所、标的、数量、质量、价款或者报酬、履行期限及地点和方式、验收要求、违约责任、解决争议的方法等内容。</w:t>
      </w:r>
    </w:p>
    <w:p>
      <w:pPr>
        <w:adjustRightInd w:val="0"/>
        <w:spacing w:line="360" w:lineRule="auto"/>
        <w:ind w:firstLine="420" w:firstLineChars="200"/>
        <w:rPr>
          <w:rFonts w:ascii="宋体" w:hAnsi="宋体" w:cs="仿宋"/>
        </w:rPr>
      </w:pPr>
      <w:r>
        <w:rPr>
          <w:rFonts w:hint="eastAsia" w:ascii="宋体" w:hAnsi="宋体" w:cs="仿宋"/>
          <w:kern w:val="0"/>
        </w:rPr>
        <w:t>7.4.4采购人与成交供应商应当根据合同的约定依法履行合同义务。</w:t>
      </w:r>
    </w:p>
    <w:p>
      <w:pPr>
        <w:adjustRightInd w:val="0"/>
        <w:spacing w:line="360" w:lineRule="auto"/>
        <w:ind w:firstLine="420" w:firstLineChars="200"/>
        <w:jc w:val="left"/>
        <w:rPr>
          <w:rFonts w:ascii="宋体" w:hAnsi="宋体" w:cs="仿宋"/>
        </w:rPr>
      </w:pPr>
      <w:r>
        <w:rPr>
          <w:rFonts w:hint="eastAsia" w:ascii="宋体" w:hAnsi="宋体" w:cs="仿宋"/>
        </w:rPr>
        <w:t>7.4.5如果成交供应商未按上述规定执行，采购人可以按照比选小组提出的成交候选人名单排序依次确定其他成交候选人为成交供应商，也可以重新组织采购。</w:t>
      </w:r>
    </w:p>
    <w:p>
      <w:pPr>
        <w:adjustRightInd w:val="0"/>
        <w:spacing w:line="360" w:lineRule="auto"/>
        <w:ind w:firstLine="422" w:firstLineChars="200"/>
        <w:rPr>
          <w:rFonts w:ascii="宋体" w:hAnsi="宋体" w:cs="仿宋"/>
          <w:b/>
          <w:bCs/>
        </w:rPr>
      </w:pPr>
      <w:r>
        <w:rPr>
          <w:rFonts w:hint="eastAsia" w:ascii="宋体" w:hAnsi="宋体" w:cs="仿宋"/>
          <w:b/>
          <w:bCs/>
        </w:rPr>
        <w:t>7.5付款方式（见供应商须知前附表）</w:t>
      </w:r>
    </w:p>
    <w:p>
      <w:pPr>
        <w:adjustRightInd w:val="0"/>
        <w:spacing w:line="360" w:lineRule="auto"/>
        <w:ind w:firstLine="422" w:firstLineChars="200"/>
        <w:outlineLvl w:val="2"/>
        <w:rPr>
          <w:rFonts w:ascii="宋体" w:hAnsi="宋体" w:cs="仿宋"/>
          <w:b/>
          <w:bCs/>
        </w:rPr>
      </w:pPr>
      <w:bookmarkStart w:id="47" w:name="_Toc33260062"/>
      <w:bookmarkStart w:id="48" w:name="_Toc32835892"/>
      <w:bookmarkStart w:id="49" w:name="_Toc143704242"/>
      <w:r>
        <w:rPr>
          <w:rFonts w:hint="eastAsia" w:ascii="宋体" w:hAnsi="宋体" w:cs="仿宋"/>
          <w:b/>
          <w:bCs/>
        </w:rPr>
        <w:t>8.其他</w:t>
      </w:r>
      <w:bookmarkEnd w:id="47"/>
      <w:bookmarkEnd w:id="48"/>
      <w:bookmarkEnd w:id="49"/>
    </w:p>
    <w:p>
      <w:pPr>
        <w:adjustRightInd w:val="0"/>
        <w:snapToGrid w:val="0"/>
        <w:spacing w:line="360" w:lineRule="auto"/>
        <w:ind w:firstLine="422" w:firstLineChars="200"/>
        <w:outlineLvl w:val="3"/>
        <w:rPr>
          <w:rFonts w:ascii="宋体" w:hAnsi="宋体" w:cs="仿宋"/>
          <w:bCs/>
        </w:rPr>
      </w:pPr>
      <w:r>
        <w:rPr>
          <w:rFonts w:hint="eastAsia" w:ascii="宋体" w:hAnsi="宋体" w:cs="仿宋"/>
          <w:b/>
          <w:bCs/>
        </w:rPr>
        <w:t>8.1需要补充的其他内容：</w:t>
      </w:r>
      <w:r>
        <w:rPr>
          <w:rFonts w:hint="eastAsia" w:ascii="宋体" w:hAnsi="宋体" w:cs="仿宋"/>
          <w:bCs/>
        </w:rPr>
        <w:t>见供应商须知前附表。</w:t>
      </w:r>
    </w:p>
    <w:p>
      <w:pPr>
        <w:widowControl/>
        <w:ind w:firstLine="643"/>
        <w:jc w:val="left"/>
        <w:rPr>
          <w:rFonts w:ascii="宋体" w:hAnsi="宋体" w:cs="仿宋"/>
          <w:b/>
          <w:sz w:val="32"/>
          <w:szCs w:val="32"/>
        </w:rPr>
      </w:pPr>
      <w:r>
        <w:rPr>
          <w:rFonts w:ascii="宋体" w:hAnsi="宋体" w:cs="仿宋"/>
          <w:b/>
          <w:sz w:val="32"/>
          <w:szCs w:val="32"/>
        </w:rPr>
        <w:br w:type="page"/>
      </w:r>
    </w:p>
    <w:p>
      <w:pPr>
        <w:tabs>
          <w:tab w:val="right" w:pos="7560"/>
        </w:tabs>
        <w:spacing w:line="360" w:lineRule="auto"/>
        <w:ind w:firstLine="643"/>
        <w:jc w:val="center"/>
        <w:outlineLvl w:val="0"/>
        <w:rPr>
          <w:rFonts w:ascii="宋体" w:hAnsi="宋体" w:cs="仿宋"/>
          <w:b/>
          <w:sz w:val="32"/>
          <w:szCs w:val="32"/>
        </w:rPr>
      </w:pPr>
      <w:bookmarkStart w:id="50" w:name="_Toc143704243"/>
      <w:r>
        <w:rPr>
          <w:rFonts w:hint="eastAsia" w:ascii="宋体" w:hAnsi="宋体" w:cs="仿宋"/>
          <w:b/>
          <w:sz w:val="32"/>
          <w:szCs w:val="32"/>
        </w:rPr>
        <w:t>第三章  采购人需求</w:t>
      </w:r>
      <w:bookmarkEnd w:id="50"/>
    </w:p>
    <w:bookmarkEnd w:id="0"/>
    <w:p>
      <w:pPr>
        <w:tabs>
          <w:tab w:val="left" w:pos="1077"/>
        </w:tabs>
        <w:snapToGrid w:val="0"/>
        <w:spacing w:line="440" w:lineRule="exact"/>
        <w:ind w:firstLine="420" w:firstLineChars="200"/>
        <w:rPr>
          <w:rFonts w:asciiTheme="minorEastAsia" w:hAnsiTheme="minorEastAsia" w:eastAsiaTheme="minorEastAsia"/>
          <w:szCs w:val="21"/>
          <w:highlight w:val="yellow"/>
        </w:rPr>
      </w:pPr>
      <w:bookmarkStart w:id="51" w:name="_Toc33608950"/>
      <w:bookmarkStart w:id="52" w:name="_Toc32835833"/>
      <w:bookmarkStart w:id="53" w:name="_Toc9364"/>
      <w:r>
        <w:rPr>
          <w:rFonts w:asciiTheme="minorEastAsia" w:hAnsiTheme="minorEastAsia" w:eastAsiaTheme="minorEastAsia"/>
          <w:szCs w:val="21"/>
          <w:highlight w:val="yellow"/>
        </w:rPr>
        <w:t>一、成果文件要求</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1.成果文件的组成：监理大纲及实施细则，监理记录及变更签证等。</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2.成果文件的深度：满足相关要求及招标人存档备案要求。</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3.成果文件的份数要求：6套</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4.成果文件的载体要求：</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（1）纸质版的要求；左侧胶装</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（2）电子版的要求；有效查询</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5.成果文件的其他要求：随时配合委托人进行资料查阅。</w:t>
      </w:r>
    </w:p>
    <w:p>
      <w:pPr>
        <w:pStyle w:val="517"/>
        <w:spacing w:line="440" w:lineRule="exact"/>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二</w:t>
      </w:r>
      <w:r>
        <w:rPr>
          <w:rFonts w:asciiTheme="minorEastAsia" w:hAnsiTheme="minorEastAsia" w:eastAsiaTheme="minorEastAsia"/>
          <w:szCs w:val="21"/>
          <w:highlight w:val="yellow"/>
        </w:rPr>
        <w:t>、委托人的其他要求</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（一）设计方面</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（1）核查并签发施工图，发现问题向委托人反映，重大问题向委托人做专题报告。</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（2）主持或与委托人联合主持设计技术交底会议，编写会议纪要。</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（3）协助委托人会同设计人对重大技术问题和优化设计进行专题讨论。</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（4）审核承包人对施工图的意见和建议，协助委托人会同设计人进行研究。</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（5）其他相关业务。</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（二）施工方面</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（1）全面管理工程施工合同，审查承包人选择的分包单位，并报委托人批准。</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（2）督促委托人按工程施工合同的约定，落实必须提供的施工条件；检查承包人的开工准备工作。</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（3）审核按工程施工合同文件约定应由承包人提交的设计文件。</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（4）审查承包人提交的施工组织设计、施工进度计划、施工措施计划；审核工艺试验成果等。</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5）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6）施工质量控制。审查承包人的质量保证体系和措施；审查承包人的试验室条件；依据工程施工合同文件、设计文件、技术标准，对施工全过程进行检查，对重要部位、关键工序进行旁站监理；按照有关规定，对承包人进场的工程设备、建筑材料、建筑构配件、中间产品进行跟踪检测和平行检验，复核承包人自评的工程质量等级；审核承包人提出的工程质量缺陷处理方案，参与调查质量事故。</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（7）资金控制。协助委托人编制付款计划；审查承包人提交的资金流计划；核定承包人完成的工程量，审核承包人提交的支付申请，签发付款凭证；受理索赔申请，提出处理建议意见；处理工程变更。</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（8）施工安全控制。审查承包人提出的安全技术措施、专项施工方案，并检查实施情况；检查防洪度汛措施落实情况；参与安全事故调查。</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（9）协调施工合同各方之间的关系。</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（10）按有关规定参加工程验收，负责完成监理资料的汇总、整理，协助委托人检查承包人的合同执行情况；做好验收的各项准备工作或者配合工作，提供工程监理资料，提交监理工作报告。</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（11）档案管理。做好施工现场的监理记录与信息反馈，做好监理文档管理工作，合同期限届满时按照档案管理要求整理、归档并移交委托人。</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（12）监督承包人执行保修期工作计划，检查和验收尾工项目，对已移交工程中出现的质量缺陷等调查原因并提出处理意见。</w:t>
      </w:r>
    </w:p>
    <w:p>
      <w:pPr>
        <w:pStyle w:val="517"/>
        <w:spacing w:line="440" w:lineRule="exact"/>
        <w:ind w:firstLine="420" w:firstLineChars="200"/>
        <w:rPr>
          <w:rFonts w:asciiTheme="minorEastAsia" w:hAnsiTheme="minorEastAsia" w:eastAsiaTheme="minorEastAsia"/>
          <w:szCs w:val="21"/>
          <w:highlight w:val="yellow"/>
        </w:rPr>
      </w:pPr>
      <w:r>
        <w:rPr>
          <w:rFonts w:asciiTheme="minorEastAsia" w:hAnsiTheme="minorEastAsia" w:eastAsiaTheme="minorEastAsia"/>
          <w:szCs w:val="21"/>
          <w:highlight w:val="yellow"/>
        </w:rPr>
        <w:t>（13）按照委托人签订的工程保险合同，做好施工现场工程保险合同的管理。协助委托人向保险公司及时提供一切必要的材料和证据。</w:t>
      </w:r>
    </w:p>
    <w:p>
      <w:pPr>
        <w:spacing w:line="360" w:lineRule="auto"/>
        <w:ind w:firstLine="420" w:firstLineChars="200"/>
      </w:pPr>
      <w:r>
        <w:rPr>
          <w:rFonts w:asciiTheme="minorEastAsia" w:hAnsiTheme="minorEastAsia" w:eastAsiaTheme="minorEastAsia"/>
          <w:szCs w:val="21"/>
          <w:highlight w:val="yellow"/>
        </w:rPr>
        <w:t>（14）其他相关工作。</w:t>
      </w:r>
      <w:r>
        <w:br w:type="page"/>
      </w:r>
    </w:p>
    <w:bookmarkEnd w:id="51"/>
    <w:bookmarkEnd w:id="52"/>
    <w:bookmarkEnd w:id="53"/>
    <w:p>
      <w:pPr>
        <w:spacing w:line="360" w:lineRule="auto"/>
        <w:ind w:firstLine="482" w:firstLineChars="200"/>
        <w:jc w:val="center"/>
        <w:rPr>
          <w:rFonts w:hint="eastAsia" w:eastAsia="宋体"/>
          <w:b/>
          <w:bCs/>
          <w:sz w:val="24"/>
          <w:szCs w:val="32"/>
          <w:lang w:val="en-US" w:eastAsia="zh-CN"/>
        </w:rPr>
      </w:pPr>
      <w:r>
        <w:rPr>
          <w:rFonts w:hint="eastAsia"/>
          <w:b/>
          <w:bCs/>
          <w:sz w:val="24"/>
          <w:szCs w:val="32"/>
        </w:rPr>
        <w:t>郑州市中医院既有建筑加装自动报警及自动喷淋项目监理</w:t>
      </w:r>
      <w:r>
        <w:rPr>
          <w:rFonts w:hint="eastAsia"/>
          <w:b/>
          <w:bCs/>
          <w:sz w:val="24"/>
          <w:szCs w:val="32"/>
          <w:lang w:val="en-US" w:eastAsia="zh-CN"/>
        </w:rPr>
        <w:t>合同</w:t>
      </w:r>
    </w:p>
    <w:p>
      <w:pPr>
        <w:spacing w:line="360" w:lineRule="auto"/>
        <w:ind w:firstLine="420" w:firstLineChars="200"/>
        <w:jc w:val="center"/>
      </w:pPr>
      <w:r>
        <w:rPr>
          <w:rFonts w:hint="eastAsia"/>
        </w:rPr>
        <w:t>（此合同范本仅供参考，具体以签订正式合同时为准）</w:t>
      </w:r>
    </w:p>
    <w:p>
      <w:pPr>
        <w:adjustRightInd w:val="0"/>
        <w:snapToGrid w:val="0"/>
        <w:spacing w:line="360" w:lineRule="auto"/>
        <w:jc w:val="center"/>
        <w:rPr>
          <w:rFonts w:ascii="宋体" w:hAnsi="宋体" w:eastAsia="宋体" w:cs="宋体"/>
          <w:b/>
          <w:szCs w:val="21"/>
        </w:rPr>
      </w:pP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甲方：郑州市中医院                     （以下简称甲方）</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乙方：                                （以下简称乙方）</w:t>
      </w:r>
    </w:p>
    <w:p>
      <w:pPr>
        <w:pStyle w:val="24"/>
        <w:rPr>
          <w:rFonts w:ascii="宋体" w:hAnsi="宋体" w:eastAsia="宋体" w:cs="仿宋"/>
          <w:spacing w:val="14"/>
          <w:kern w:val="0"/>
          <w:szCs w:val="21"/>
        </w:rPr>
      </w:pPr>
      <w:r>
        <w:rPr>
          <w:rFonts w:hint="eastAsia" w:ascii="宋体" w:hAnsi="宋体" w:eastAsia="宋体" w:cs="仿宋"/>
          <w:spacing w:val="14"/>
          <w:kern w:val="0"/>
          <w:szCs w:val="21"/>
        </w:rPr>
        <w:t>为规范服务行为，维护服务合同当事人的合法利益，</w:t>
      </w:r>
      <w:r>
        <w:rPr>
          <w:rFonts w:hint="eastAsia"/>
          <w:lang w:eastAsia="zh-Hans"/>
        </w:rPr>
        <w:t>甲乙双方</w:t>
      </w:r>
      <w:r>
        <w:rPr>
          <w:rFonts w:hint="eastAsia" w:ascii="宋体" w:hAnsi="宋体" w:eastAsia="宋体" w:cs="仿宋"/>
          <w:spacing w:val="14"/>
          <w:kern w:val="0"/>
          <w:szCs w:val="21"/>
        </w:rPr>
        <w:t>根据《中华人民共和国民法典》及有关法律法规，经双方协商一致，签订本</w:t>
      </w:r>
      <w:r>
        <w:rPr>
          <w:rFonts w:hint="eastAsia"/>
          <w:lang w:val="en-US" w:eastAsia="zh-CN"/>
        </w:rPr>
        <w:t>合同条款</w:t>
      </w:r>
      <w:r>
        <w:rPr>
          <w:rFonts w:hint="eastAsia" w:ascii="宋体" w:hAnsi="宋体" w:eastAsia="宋体" w:cs="仿宋"/>
          <w:spacing w:val="14"/>
          <w:kern w:val="0"/>
          <w:szCs w:val="21"/>
        </w:rPr>
        <w:t xml:space="preserve">。 </w:t>
      </w:r>
    </w:p>
    <w:p>
      <w:pPr>
        <w:widowControl/>
        <w:spacing w:line="360" w:lineRule="auto"/>
        <w:ind w:firstLine="476" w:firstLineChars="200"/>
        <w:jc w:val="left"/>
        <w:rPr>
          <w:rFonts w:hint="default" w:ascii="宋体" w:hAnsi="宋体" w:eastAsia="宋体" w:cs="仿宋"/>
          <w:spacing w:val="14"/>
          <w:kern w:val="0"/>
          <w:szCs w:val="21"/>
          <w:lang w:val="en-US" w:eastAsia="zh-CN"/>
        </w:rPr>
      </w:pPr>
      <w:r>
        <w:rPr>
          <w:rFonts w:hint="eastAsia" w:ascii="宋体" w:hAnsi="宋体" w:eastAsia="宋体" w:cs="仿宋"/>
          <w:spacing w:val="14"/>
          <w:kern w:val="0"/>
          <w:szCs w:val="21"/>
        </w:rPr>
        <w:t>一、服务内容及</w:t>
      </w:r>
      <w:r>
        <w:rPr>
          <w:rFonts w:hint="eastAsia" w:ascii="宋体" w:hAnsi="宋体" w:eastAsia="宋体" w:cs="仿宋"/>
          <w:spacing w:val="14"/>
          <w:kern w:val="0"/>
          <w:szCs w:val="21"/>
          <w:lang w:val="en-US" w:eastAsia="zh-CN"/>
        </w:rPr>
        <w:t>服务期限</w:t>
      </w:r>
    </w:p>
    <w:p>
      <w:pPr>
        <w:widowControl/>
        <w:spacing w:line="360" w:lineRule="auto"/>
        <w:ind w:firstLine="476" w:firstLineChars="200"/>
        <w:jc w:val="left"/>
        <w:rPr>
          <w:rFonts w:hint="eastAsia" w:ascii="宋体" w:hAnsi="宋体" w:eastAsia="宋体" w:cs="仿宋"/>
          <w:spacing w:val="14"/>
          <w:kern w:val="0"/>
          <w:szCs w:val="21"/>
          <w:lang w:eastAsia="zh-CN"/>
        </w:rPr>
      </w:pPr>
      <w:r>
        <w:rPr>
          <w:rFonts w:hint="eastAsia" w:ascii="宋体" w:hAnsi="宋体" w:eastAsia="宋体" w:cs="仿宋"/>
          <w:spacing w:val="14"/>
          <w:kern w:val="0"/>
          <w:szCs w:val="21"/>
        </w:rPr>
        <w:t>1.1</w:t>
      </w:r>
      <w:r>
        <w:rPr>
          <w:rFonts w:hint="eastAsia" w:ascii="宋体" w:hAnsi="宋体" w:eastAsia="宋体" w:cs="仿宋"/>
          <w:spacing w:val="14"/>
          <w:kern w:val="0"/>
          <w:szCs w:val="21"/>
          <w:lang w:val="en-US" w:eastAsia="zh-CN"/>
        </w:rPr>
        <w:t>服务期限</w:t>
      </w:r>
      <w:r>
        <w:rPr>
          <w:rFonts w:hint="eastAsia" w:ascii="宋体" w:hAnsi="宋体" w:eastAsia="宋体" w:cs="仿宋"/>
          <w:spacing w:val="14"/>
          <w:kern w:val="0"/>
          <w:szCs w:val="21"/>
        </w:rPr>
        <w:t>：</w:t>
      </w:r>
      <w:r>
        <w:rPr>
          <w:rFonts w:hint="eastAsia" w:ascii="宋体" w:hAnsi="宋体" w:eastAsia="宋体" w:cs="仿宋"/>
          <w:spacing w:val="14"/>
          <w:kern w:val="0"/>
          <w:szCs w:val="21"/>
          <w:u w:val="single"/>
        </w:rPr>
        <w:t>施工阶段及保修阶段（含缺陷责任期）</w:t>
      </w:r>
      <w:r>
        <w:rPr>
          <w:rFonts w:hint="eastAsia" w:ascii="宋体" w:hAnsi="宋体" w:eastAsia="宋体" w:cs="仿宋"/>
          <w:spacing w:val="14"/>
          <w:kern w:val="0"/>
          <w:szCs w:val="21"/>
          <w:lang w:eastAsia="zh-CN"/>
        </w:rPr>
        <w:t>。</w:t>
      </w:r>
      <w:r>
        <w:rPr>
          <w:rFonts w:hint="eastAsia"/>
          <w:lang w:val="en-US" w:eastAsia="zh-CN"/>
        </w:rPr>
        <w:t>本合同有效期：  年 月 日至  年  月  日。</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1.2主要包括但不限于以下内容：</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1.2.1服务内容：郑州市中医院既有建筑加装自动报警及自动喷淋项目施工过程及保修期（含缺陷责任期）监理工作</w:t>
      </w:r>
      <w:r>
        <w:rPr>
          <w:rFonts w:hint="eastAsia"/>
        </w:rPr>
        <w:t>。</w:t>
      </w:r>
      <w:r>
        <w:rPr>
          <w:rFonts w:ascii="宋体" w:hAnsi="宋体" w:eastAsia="宋体" w:cs="仿宋"/>
          <w:spacing w:val="14"/>
          <w:kern w:val="0"/>
          <w:szCs w:val="21"/>
        </w:rPr>
        <w:t xml:space="preserve"> </w:t>
      </w:r>
    </w:p>
    <w:p>
      <w:pPr>
        <w:widowControl/>
        <w:spacing w:line="360" w:lineRule="auto"/>
        <w:ind w:firstLine="476" w:firstLineChars="200"/>
        <w:jc w:val="left"/>
        <w:rPr>
          <w:rFonts w:hint="eastAsia" w:ascii="宋体" w:hAnsi="宋体" w:eastAsia="宋体" w:cs="仿宋"/>
          <w:spacing w:val="14"/>
          <w:kern w:val="0"/>
          <w:szCs w:val="21"/>
        </w:rPr>
      </w:pPr>
      <w:r>
        <w:rPr>
          <w:rFonts w:hint="eastAsia" w:ascii="宋体" w:hAnsi="宋体" w:eastAsia="宋体" w:cs="仿宋"/>
          <w:spacing w:val="14"/>
          <w:kern w:val="0"/>
          <w:szCs w:val="21"/>
        </w:rPr>
        <w:t>1.2.2人员要求：</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lang w:val="en-US" w:eastAsia="zh-CN"/>
        </w:rPr>
        <w:t>项目总监：</w:t>
      </w:r>
      <w:r>
        <w:rPr>
          <w:rFonts w:hint="eastAsia" w:ascii="宋体" w:hAnsi="宋体" w:eastAsia="宋体" w:cs="仿宋"/>
          <w:spacing w:val="14"/>
          <w:kern w:val="0"/>
          <w:szCs w:val="21"/>
          <w:u w:val="single"/>
        </w:rPr>
        <w:t xml:space="preserve">     </w:t>
      </w:r>
      <w:r>
        <w:rPr>
          <w:rFonts w:hint="eastAsia" w:ascii="宋体" w:hAnsi="宋体" w:cs="仿宋"/>
          <w:spacing w:val="14"/>
          <w:kern w:val="0"/>
          <w:szCs w:val="21"/>
          <w:lang w:val="en-US" w:eastAsia="zh-CN"/>
        </w:rPr>
        <w:t xml:space="preserve"> </w:t>
      </w:r>
      <w:r>
        <w:rPr>
          <w:rFonts w:hint="eastAsia" w:ascii="宋体" w:hAnsi="宋体" w:eastAsia="宋体" w:cs="仿宋"/>
          <w:spacing w:val="14"/>
          <w:kern w:val="0"/>
          <w:szCs w:val="21"/>
        </w:rPr>
        <w:t>；必须为本单位正式人员，在合同期内未经甲方</w:t>
      </w:r>
      <w:r>
        <w:rPr>
          <w:rFonts w:hint="eastAsia"/>
          <w:lang w:val="en-US" w:eastAsia="zh-CN"/>
        </w:rPr>
        <w:t>书面</w:t>
      </w:r>
      <w:r>
        <w:rPr>
          <w:rFonts w:hint="eastAsia" w:ascii="宋体" w:hAnsi="宋体" w:eastAsia="宋体" w:cs="仿宋"/>
          <w:spacing w:val="14"/>
          <w:kern w:val="0"/>
          <w:szCs w:val="21"/>
        </w:rPr>
        <w:t>批准，不得更换。</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二、</w:t>
      </w:r>
      <w:r>
        <w:rPr>
          <w:rFonts w:hint="eastAsia" w:ascii="宋体" w:hAnsi="宋体" w:cs="仿宋"/>
          <w:spacing w:val="14"/>
          <w:kern w:val="0"/>
          <w:szCs w:val="21"/>
          <w:lang w:val="en-US" w:eastAsia="zh-CN"/>
        </w:rPr>
        <w:t>合同价及</w:t>
      </w:r>
      <w:r>
        <w:rPr>
          <w:rFonts w:hint="eastAsia" w:ascii="宋体" w:hAnsi="宋体" w:eastAsia="宋体" w:cs="仿宋"/>
          <w:spacing w:val="14"/>
          <w:kern w:val="0"/>
          <w:szCs w:val="21"/>
        </w:rPr>
        <w:t>支付方式</w:t>
      </w:r>
    </w:p>
    <w:p>
      <w:pPr>
        <w:widowControl/>
        <w:spacing w:line="360" w:lineRule="auto"/>
        <w:ind w:firstLine="476" w:firstLineChars="200"/>
        <w:jc w:val="left"/>
        <w:rPr>
          <w:rFonts w:hint="default" w:ascii="宋体" w:hAnsi="宋体" w:eastAsia="宋体" w:cs="仿宋"/>
          <w:spacing w:val="14"/>
          <w:kern w:val="0"/>
          <w:szCs w:val="21"/>
          <w:u w:val="none"/>
          <w:lang w:val="en-US" w:eastAsia="zh-CN"/>
        </w:rPr>
      </w:pPr>
      <w:r>
        <w:rPr>
          <w:rFonts w:hint="eastAsia" w:ascii="宋体" w:hAnsi="宋体" w:eastAsia="宋体" w:cs="仿宋"/>
          <w:spacing w:val="14"/>
          <w:kern w:val="0"/>
          <w:szCs w:val="21"/>
        </w:rPr>
        <w:t>1.</w:t>
      </w:r>
      <w:r>
        <w:rPr>
          <w:rFonts w:hint="eastAsia" w:ascii="宋体" w:hAnsi="宋体" w:cs="仿宋"/>
          <w:spacing w:val="14"/>
          <w:kern w:val="0"/>
          <w:szCs w:val="21"/>
          <w:lang w:val="en-US" w:eastAsia="zh-CN"/>
        </w:rPr>
        <w:t>合同总价：</w:t>
      </w:r>
      <w:r>
        <w:rPr>
          <w:rFonts w:hint="eastAsia" w:ascii="宋体" w:hAnsi="宋体" w:cs="仿宋"/>
          <w:spacing w:val="14"/>
          <w:kern w:val="0"/>
          <w:szCs w:val="21"/>
          <w:u w:val="single"/>
          <w:lang w:val="en-US" w:eastAsia="zh-CN"/>
        </w:rPr>
        <w:t xml:space="preserve">       </w:t>
      </w:r>
      <w:r>
        <w:rPr>
          <w:rFonts w:hint="eastAsia" w:ascii="宋体" w:hAnsi="宋体" w:cs="仿宋"/>
          <w:spacing w:val="14"/>
          <w:kern w:val="0"/>
          <w:szCs w:val="21"/>
          <w:u w:val="none"/>
          <w:lang w:val="en-US" w:eastAsia="zh-CN"/>
        </w:rPr>
        <w:t>。</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cs="仿宋"/>
          <w:spacing w:val="14"/>
          <w:kern w:val="0"/>
          <w:szCs w:val="21"/>
          <w:lang w:val="en-US" w:eastAsia="zh-CN"/>
        </w:rPr>
        <w:t>2.</w:t>
      </w:r>
      <w:r>
        <w:rPr>
          <w:rFonts w:hint="eastAsia" w:ascii="宋体" w:hAnsi="宋体" w:eastAsia="宋体" w:cs="仿宋"/>
          <w:spacing w:val="14"/>
          <w:kern w:val="0"/>
          <w:szCs w:val="21"/>
        </w:rPr>
        <w:t>支付方式：</w:t>
      </w:r>
    </w:p>
    <w:tbl>
      <w:tblPr>
        <w:tblStyle w:val="64"/>
        <w:tblW w:w="0" w:type="auto"/>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2130"/>
        <w:gridCol w:w="1762"/>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pStyle w:val="2"/>
              <w:spacing w:line="360" w:lineRule="auto"/>
              <w:ind w:left="0" w:leftChars="0" w:firstLine="0" w:firstLineChars="0"/>
              <w:jc w:val="center"/>
              <w:rPr>
                <w:rFonts w:hint="eastAsia" w:eastAsia="宋体"/>
                <w:vertAlign w:val="baseline"/>
                <w:lang w:val="en-US" w:eastAsia="zh-CN"/>
              </w:rPr>
            </w:pPr>
            <w:r>
              <w:rPr>
                <w:rFonts w:hint="eastAsia"/>
                <w:vertAlign w:val="baseline"/>
                <w:lang w:val="en-US" w:eastAsia="zh-CN"/>
              </w:rPr>
              <w:t>支付次数</w:t>
            </w:r>
          </w:p>
        </w:tc>
        <w:tc>
          <w:tcPr>
            <w:tcW w:w="2130" w:type="dxa"/>
            <w:noWrap w:val="0"/>
            <w:vAlign w:val="top"/>
          </w:tcPr>
          <w:p>
            <w:pPr>
              <w:pStyle w:val="2"/>
              <w:spacing w:line="360" w:lineRule="auto"/>
              <w:ind w:left="0" w:leftChars="0" w:firstLine="0" w:firstLineChars="0"/>
              <w:jc w:val="center"/>
              <w:rPr>
                <w:rFonts w:hint="eastAsia" w:eastAsia="宋体"/>
                <w:vertAlign w:val="baseline"/>
                <w:lang w:val="en-US" w:eastAsia="zh-CN"/>
              </w:rPr>
            </w:pPr>
            <w:r>
              <w:rPr>
                <w:rFonts w:hint="eastAsia"/>
                <w:vertAlign w:val="baseline"/>
                <w:lang w:val="en-US" w:eastAsia="zh-CN"/>
              </w:rPr>
              <w:t>支付时间</w:t>
            </w:r>
          </w:p>
        </w:tc>
        <w:tc>
          <w:tcPr>
            <w:tcW w:w="1762" w:type="dxa"/>
            <w:noWrap w:val="0"/>
            <w:vAlign w:val="top"/>
          </w:tcPr>
          <w:p>
            <w:pPr>
              <w:pStyle w:val="2"/>
              <w:spacing w:line="360" w:lineRule="auto"/>
              <w:ind w:left="0" w:leftChars="0" w:firstLine="0" w:firstLineChars="0"/>
              <w:jc w:val="center"/>
              <w:rPr>
                <w:rFonts w:hint="eastAsia" w:eastAsia="宋体"/>
                <w:vertAlign w:val="baseline"/>
                <w:lang w:val="en-US" w:eastAsia="zh-CN"/>
              </w:rPr>
            </w:pPr>
            <w:r>
              <w:rPr>
                <w:rFonts w:hint="eastAsia"/>
                <w:vertAlign w:val="baseline"/>
                <w:lang w:val="en-US" w:eastAsia="zh-CN"/>
              </w:rPr>
              <w:t>支付比例</w:t>
            </w:r>
          </w:p>
        </w:tc>
        <w:tc>
          <w:tcPr>
            <w:tcW w:w="2500" w:type="dxa"/>
            <w:noWrap w:val="0"/>
            <w:vAlign w:val="top"/>
          </w:tcPr>
          <w:p>
            <w:pPr>
              <w:pStyle w:val="2"/>
              <w:spacing w:line="360" w:lineRule="auto"/>
              <w:ind w:left="0" w:leftChars="0" w:firstLine="0" w:firstLineChars="0"/>
              <w:jc w:val="center"/>
              <w:rPr>
                <w:rFonts w:hint="eastAsia" w:eastAsia="宋体"/>
                <w:vertAlign w:val="baseline"/>
                <w:lang w:val="en-US" w:eastAsia="zh-CN"/>
              </w:rPr>
            </w:pPr>
            <w:r>
              <w:rPr>
                <w:rFonts w:hint="eastAsia"/>
                <w:vertAlign w:val="baseline"/>
                <w:lang w:val="en-US" w:eastAsia="zh-CN"/>
              </w:rPr>
              <w:t>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pStyle w:val="2"/>
              <w:spacing w:line="360" w:lineRule="auto"/>
              <w:ind w:left="0" w:leftChars="0" w:firstLine="0" w:firstLineChars="0"/>
              <w:jc w:val="center"/>
              <w:rPr>
                <w:rFonts w:hint="eastAsia" w:eastAsia="宋体"/>
                <w:vertAlign w:val="baseline"/>
                <w:lang w:val="en-US" w:eastAsia="zh-CN"/>
              </w:rPr>
            </w:pPr>
            <w:r>
              <w:rPr>
                <w:rFonts w:hint="eastAsia"/>
                <w:vertAlign w:val="baseline"/>
                <w:lang w:val="en-US" w:eastAsia="zh-CN"/>
              </w:rPr>
              <w:t>第1次付款</w:t>
            </w:r>
          </w:p>
        </w:tc>
        <w:tc>
          <w:tcPr>
            <w:tcW w:w="2130" w:type="dxa"/>
            <w:noWrap w:val="0"/>
            <w:vAlign w:val="top"/>
          </w:tcPr>
          <w:p>
            <w:pPr>
              <w:pStyle w:val="2"/>
              <w:spacing w:line="360" w:lineRule="auto"/>
              <w:ind w:left="0" w:leftChars="0" w:firstLine="0" w:firstLineChars="0"/>
              <w:jc w:val="center"/>
              <w:rPr>
                <w:rFonts w:hint="default" w:eastAsia="宋体"/>
                <w:vertAlign w:val="baseline"/>
                <w:lang w:val="en-US" w:eastAsia="zh-CN"/>
              </w:rPr>
            </w:pPr>
            <w:r>
              <w:rPr>
                <w:rFonts w:hint="eastAsia"/>
                <w:vertAlign w:val="baseline"/>
                <w:lang w:val="en-US" w:eastAsia="zh-CN"/>
              </w:rPr>
              <w:t>合同签订后7日内</w:t>
            </w:r>
          </w:p>
        </w:tc>
        <w:tc>
          <w:tcPr>
            <w:tcW w:w="1762" w:type="dxa"/>
            <w:noWrap w:val="0"/>
            <w:vAlign w:val="top"/>
          </w:tcPr>
          <w:p>
            <w:pPr>
              <w:pStyle w:val="2"/>
              <w:spacing w:line="360" w:lineRule="auto"/>
              <w:ind w:left="0" w:leftChars="0" w:firstLine="0" w:firstLineChars="0"/>
              <w:jc w:val="center"/>
              <w:rPr>
                <w:rFonts w:hint="default" w:eastAsia="宋体"/>
                <w:vertAlign w:val="baseline"/>
                <w:lang w:val="en-US" w:eastAsia="zh-CN"/>
              </w:rPr>
            </w:pPr>
            <w:r>
              <w:rPr>
                <w:rFonts w:hint="eastAsia"/>
                <w:vertAlign w:val="baseline"/>
                <w:lang w:val="en-US" w:eastAsia="zh-CN"/>
              </w:rPr>
              <w:t>50</w:t>
            </w:r>
            <w:r>
              <w:rPr>
                <w:rFonts w:hint="eastAsia" w:ascii="宋体" w:hAnsi="宋体" w:eastAsia="宋体" w:cs="宋体"/>
                <w:vertAlign w:val="baseline"/>
                <w:lang w:val="en-US" w:eastAsia="zh-CN"/>
              </w:rPr>
              <w:t>％</w:t>
            </w:r>
          </w:p>
        </w:tc>
        <w:tc>
          <w:tcPr>
            <w:tcW w:w="2500" w:type="dxa"/>
            <w:noWrap w:val="0"/>
            <w:vAlign w:val="top"/>
          </w:tcPr>
          <w:p>
            <w:pPr>
              <w:pStyle w:val="2"/>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pStyle w:val="2"/>
              <w:spacing w:line="360" w:lineRule="auto"/>
              <w:ind w:left="0" w:leftChars="0" w:firstLine="0" w:firstLineChars="0"/>
              <w:jc w:val="center"/>
              <w:rPr>
                <w:rFonts w:hint="eastAsia" w:eastAsia="宋体"/>
                <w:vertAlign w:val="baseline"/>
                <w:lang w:val="en-US" w:eastAsia="zh-CN"/>
              </w:rPr>
            </w:pPr>
            <w:r>
              <w:rPr>
                <w:rFonts w:hint="eastAsia"/>
                <w:vertAlign w:val="baseline"/>
                <w:lang w:val="en-US" w:eastAsia="zh-CN"/>
              </w:rPr>
              <w:t>第2次付款</w:t>
            </w:r>
          </w:p>
        </w:tc>
        <w:tc>
          <w:tcPr>
            <w:tcW w:w="2130" w:type="dxa"/>
            <w:noWrap w:val="0"/>
            <w:vAlign w:val="top"/>
          </w:tcPr>
          <w:p>
            <w:pPr>
              <w:pStyle w:val="2"/>
              <w:spacing w:line="360" w:lineRule="auto"/>
              <w:ind w:left="0" w:leftChars="0" w:firstLine="0" w:firstLineChars="0"/>
              <w:jc w:val="center"/>
              <w:rPr>
                <w:rFonts w:hint="eastAsia" w:eastAsia="宋体"/>
                <w:vertAlign w:val="baseline"/>
                <w:lang w:val="en-US" w:eastAsia="zh-CN"/>
              </w:rPr>
            </w:pPr>
            <w:r>
              <w:rPr>
                <w:rFonts w:hint="eastAsia"/>
                <w:vertAlign w:val="baseline"/>
                <w:lang w:val="en-US" w:eastAsia="zh-CN"/>
              </w:rPr>
              <w:t>工程竣工</w:t>
            </w:r>
          </w:p>
        </w:tc>
        <w:tc>
          <w:tcPr>
            <w:tcW w:w="1762" w:type="dxa"/>
            <w:noWrap w:val="0"/>
            <w:vAlign w:val="top"/>
          </w:tcPr>
          <w:p>
            <w:pPr>
              <w:pStyle w:val="2"/>
              <w:spacing w:line="360" w:lineRule="auto"/>
              <w:ind w:left="0" w:leftChars="0" w:firstLine="0" w:firstLineChars="0"/>
              <w:jc w:val="center"/>
              <w:rPr>
                <w:vertAlign w:val="baseline"/>
              </w:rPr>
            </w:pPr>
            <w:r>
              <w:rPr>
                <w:rFonts w:hint="eastAsia"/>
                <w:vertAlign w:val="baseline"/>
                <w:lang w:val="en-US" w:eastAsia="zh-CN"/>
              </w:rPr>
              <w:t>50</w:t>
            </w:r>
            <w:r>
              <w:rPr>
                <w:rFonts w:hint="eastAsia" w:ascii="宋体" w:hAnsi="宋体" w:eastAsia="宋体" w:cs="宋体"/>
                <w:vertAlign w:val="baseline"/>
                <w:lang w:val="en-US" w:eastAsia="zh-CN"/>
              </w:rPr>
              <w:t>％</w:t>
            </w:r>
          </w:p>
        </w:tc>
        <w:tc>
          <w:tcPr>
            <w:tcW w:w="2500" w:type="dxa"/>
            <w:noWrap w:val="0"/>
            <w:vAlign w:val="top"/>
          </w:tcPr>
          <w:p>
            <w:pPr>
              <w:pStyle w:val="2"/>
              <w:spacing w:line="360" w:lineRule="auto"/>
              <w:jc w:val="center"/>
              <w:rPr>
                <w:vertAlign w:val="baseline"/>
              </w:rPr>
            </w:pPr>
          </w:p>
        </w:tc>
      </w:tr>
    </w:tbl>
    <w:p>
      <w:pPr>
        <w:pStyle w:val="2"/>
        <w:spacing w:line="240" w:lineRule="auto"/>
      </w:pPr>
    </w:p>
    <w:p>
      <w:pPr>
        <w:pStyle w:val="2"/>
        <w:spacing w:line="240" w:lineRule="auto"/>
        <w:rPr>
          <w:rFonts w:ascii="宋体" w:hAnsi="宋体" w:eastAsia="宋体" w:cs="仿宋"/>
          <w:spacing w:val="14"/>
          <w:kern w:val="0"/>
          <w:szCs w:val="21"/>
        </w:rPr>
      </w:pPr>
      <w:r>
        <w:rPr>
          <w:rFonts w:hint="eastAsia" w:ascii="宋体" w:hAnsi="宋体" w:eastAsia="宋体" w:cs="仿宋"/>
          <w:spacing w:val="14"/>
          <w:kern w:val="0"/>
          <w:sz w:val="21"/>
          <w:szCs w:val="21"/>
          <w:lang w:val="en-US" w:eastAsia="zh-CN" w:bidi="ar-SA"/>
        </w:rPr>
        <w:t>每次付款前后，乙方须提前十个工作日提供对应金额的增值税专用发票，甲方确认无误后支付。工程竣工第2次付款前，经甲方负责人确认无任何质量问题后支付。</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3.如果由于无法预见的原因，致使乙方人员抵达甲方的工作现场后，本合同所涉及的服务中止，</w:t>
      </w:r>
      <w:r>
        <w:rPr>
          <w:rFonts w:hint="eastAsia" w:ascii="宋体" w:hAnsi="宋体" w:eastAsia="宋体" w:cs="仿宋"/>
          <w:spacing w:val="14"/>
          <w:kern w:val="0"/>
          <w:szCs w:val="21"/>
          <w:lang w:eastAsia="zh-Hans"/>
        </w:rPr>
        <w:t>乙方在扣除实际产生对成本后向甲方退还预付对费用。</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三、履约保证金</w:t>
      </w:r>
    </w:p>
    <w:p>
      <w:pPr>
        <w:widowControl/>
        <w:spacing w:line="360" w:lineRule="auto"/>
        <w:ind w:firstLine="811" w:firstLineChars="341"/>
        <w:jc w:val="left"/>
        <w:rPr>
          <w:rFonts w:ascii="宋体" w:hAnsi="宋体" w:eastAsia="宋体" w:cs="仿宋"/>
          <w:spacing w:val="14"/>
          <w:kern w:val="0"/>
          <w:szCs w:val="21"/>
        </w:rPr>
      </w:pPr>
      <w:r>
        <w:rPr>
          <w:rFonts w:hint="eastAsia" w:ascii="宋体" w:hAnsi="宋体" w:eastAsia="宋体" w:cs="仿宋"/>
          <w:spacing w:val="14"/>
          <w:kern w:val="0"/>
          <w:szCs w:val="21"/>
        </w:rPr>
        <w:t>无</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四、甲方的权</w:t>
      </w:r>
      <w:r>
        <w:rPr>
          <w:rFonts w:hint="eastAsia" w:ascii="宋体" w:hAnsi="宋体" w:cs="仿宋"/>
          <w:spacing w:val="14"/>
          <w:kern w:val="0"/>
          <w:szCs w:val="21"/>
          <w:lang w:val="en-US" w:eastAsia="zh-CN"/>
        </w:rPr>
        <w:t>利</w:t>
      </w:r>
      <w:r>
        <w:rPr>
          <w:rFonts w:hint="eastAsia" w:ascii="宋体" w:hAnsi="宋体" w:eastAsia="宋体" w:cs="仿宋"/>
          <w:spacing w:val="14"/>
          <w:kern w:val="0"/>
          <w:szCs w:val="21"/>
        </w:rPr>
        <w:t>和义务</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4.1甲方的权利</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4.1.1甲方有权向乙方提出明确的服务要求，包括服务进度、工作重点等。</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4.1.2甲方有权对乙方派出人员的资格进行审查，并有权要求更换不具备完成服务工作能力的人员。</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4.2甲方的义务</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4.2.1甲方须指定专人监督本服务。甲方负责有关本服务的一切管理决定、本服务成果的使用或实施、以及判定本服务是否符合甲方的目的。</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4.2.2及时为乙方的工作提供所需的资料和其他文件，并保证所提供资料和文件的真实性和完整性。甲方向乙方提供的客户资讯，不侵犯其他第三方权利。乙方将依赖所获提供的客户资讯，除非乙方另行明确同意，否则乙方无需对客户资讯进行任何评估或核证。</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4.2.3为乙方派出的有关工作人员提供必要的工作条件。</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4.2.4按本合同的约定及时足额支付服务费用。</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五、乙方的权</w:t>
      </w:r>
      <w:r>
        <w:rPr>
          <w:rFonts w:hint="eastAsia" w:ascii="宋体" w:hAnsi="宋体" w:cs="仿宋"/>
          <w:spacing w:val="14"/>
          <w:kern w:val="0"/>
          <w:szCs w:val="21"/>
          <w:lang w:val="en-US" w:eastAsia="zh-CN"/>
        </w:rPr>
        <w:t>利</w:t>
      </w:r>
      <w:r>
        <w:rPr>
          <w:rFonts w:hint="eastAsia" w:ascii="宋体" w:hAnsi="宋体" w:eastAsia="宋体" w:cs="仿宋"/>
          <w:spacing w:val="14"/>
          <w:kern w:val="0"/>
          <w:szCs w:val="21"/>
        </w:rPr>
        <w:t>和义务</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5.1乙方的权利</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5.1.1乙方有按照合同约定收取服务费用的权利。</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5.1.2乙方有权利获取实施本合同约定的业务所需的有关资料和其他文件。</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5.2乙方的义务</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5.2.1乙方应派出具有足够能力的人员，完成本服务项目。</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5.2.2乙方应严格遵守适用于乙方的专业守则，以处理类似项目时应有的合理专业态度开展工作。</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5.2.3乙方不得将本合同项下的委托事项转包或分包给其他机构或个人，</w:t>
      </w:r>
      <w:r>
        <w:rPr>
          <w:rFonts w:hint="eastAsia"/>
        </w:rPr>
        <w:t>否则承担由此给甲方造成的一切损失</w:t>
      </w:r>
      <w:r>
        <w:rPr>
          <w:rFonts w:hint="eastAsia" w:ascii="宋体" w:hAnsi="宋体" w:eastAsia="宋体" w:cs="仿宋"/>
          <w:spacing w:val="14"/>
          <w:kern w:val="0"/>
          <w:szCs w:val="21"/>
        </w:rPr>
        <w:t>。</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5.2.4乙方应按工作进度向甲方通报工作进展情况。</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5.2.5乙方按合同约定完成工作，保证工作顺利进行。</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六、违约责任</w:t>
      </w:r>
    </w:p>
    <w:p>
      <w:pPr>
        <w:pStyle w:val="24"/>
        <w:rPr>
          <w:rFonts w:ascii="宋体" w:hAnsi="宋体" w:eastAsia="宋体" w:cs="仿宋"/>
          <w:spacing w:val="14"/>
          <w:kern w:val="0"/>
          <w:szCs w:val="21"/>
        </w:rPr>
      </w:pPr>
      <w:r>
        <w:rPr>
          <w:rFonts w:hint="eastAsia" w:ascii="宋体" w:hAnsi="宋体" w:eastAsia="宋体" w:cs="仿宋"/>
          <w:spacing w:val="14"/>
          <w:kern w:val="0"/>
          <w:szCs w:val="21"/>
        </w:rPr>
        <w:t>乙方不履行本合同义务或者履行义务不符合约定的，</w:t>
      </w:r>
      <w:r>
        <w:rPr>
          <w:rFonts w:hint="eastAsia"/>
          <w:lang w:val="en-US" w:eastAsia="zh-CN"/>
        </w:rPr>
        <w:t>属于严重违约</w:t>
      </w:r>
      <w:r>
        <w:rPr>
          <w:rFonts w:hint="eastAsia" w:ascii="宋体" w:hAnsi="宋体" w:eastAsia="宋体" w:cs="仿宋"/>
          <w:spacing w:val="14"/>
          <w:kern w:val="0"/>
          <w:szCs w:val="21"/>
        </w:rPr>
        <w:t>甲方有权要求乙方承担</w:t>
      </w:r>
      <w:r>
        <w:rPr>
          <w:rFonts w:hint="eastAsia"/>
          <w:lang w:val="en-US" w:eastAsia="zh-CN"/>
        </w:rPr>
        <w:t>由此给甲方造成的经济损失及合同总价款30%的违约金</w:t>
      </w:r>
      <w:r>
        <w:rPr>
          <w:rFonts w:hint="eastAsia" w:ascii="宋体" w:hAnsi="宋体" w:eastAsia="宋体" w:cs="仿宋"/>
          <w:spacing w:val="14"/>
          <w:kern w:val="0"/>
          <w:szCs w:val="21"/>
        </w:rPr>
        <w:t>，</w:t>
      </w:r>
      <w:r>
        <w:rPr>
          <w:rFonts w:hint="eastAsia"/>
        </w:rPr>
        <w:t>直至补足甲方的一切损失。</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6.1如乙方因作业中违规而受到相关部门处罚的，甲方有权终止合同，</w:t>
      </w:r>
      <w:r>
        <w:rPr>
          <w:rFonts w:hint="eastAsia" w:ascii="宋体" w:hAnsi="宋体" w:eastAsia="宋体" w:cs="仿宋"/>
          <w:spacing w:val="14"/>
          <w:kern w:val="0"/>
          <w:szCs w:val="21"/>
          <w:lang w:eastAsia="zh-Hans"/>
        </w:rPr>
        <w:t>并要求乙方赔偿甲方因此</w:t>
      </w:r>
      <w:r>
        <w:rPr>
          <w:rFonts w:hint="eastAsia" w:ascii="宋体" w:hAnsi="宋体" w:cs="仿宋"/>
          <w:spacing w:val="14"/>
          <w:kern w:val="0"/>
          <w:szCs w:val="21"/>
          <w:lang w:val="en-US" w:eastAsia="zh-CN"/>
        </w:rPr>
        <w:t>造成的一切损失</w:t>
      </w:r>
      <w:r>
        <w:rPr>
          <w:rFonts w:hint="eastAsia" w:ascii="宋体" w:hAnsi="宋体" w:eastAsia="宋体" w:cs="仿宋"/>
          <w:spacing w:val="14"/>
          <w:kern w:val="0"/>
          <w:szCs w:val="21"/>
          <w:lang w:eastAsia="zh-Hans"/>
        </w:rPr>
        <w:t>。</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6.2乙方将本合同项下的委托事项转包或分包给其他机构的，甲方有权拒收并单方解除合同，乙方应承担由此给甲方带来的一切损失及合同总价款30%的违约金。</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 xml:space="preserve">七、不可抗力 </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甲乙双方的任何一方由于不可抗力不能履行合同时，应当及时通知对方不能履行或不能完全履行的情况和理由；</w:t>
      </w:r>
      <w:r>
        <w:rPr>
          <w:rFonts w:hint="eastAsia" w:ascii="宋体" w:hAnsi="宋体" w:eastAsia="宋体" w:cs="仿宋"/>
          <w:spacing w:val="14"/>
          <w:kern w:val="0"/>
          <w:szCs w:val="21"/>
          <w:lang w:eastAsia="zh-Hans"/>
        </w:rPr>
        <w:t>遭受不可抗力的一方应及时向对方提供有关主管机关的证明材料。延期履行的期限与不可抗力的期限相同。</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 xml:space="preserve">八、合同的解除和转让 </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8.1甲方和乙方协商一致，可以解除合同。</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8.2有下列情形之一，合同一方可以解除合同：</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（1）因不可抗力致使不能实现合同目的，未受不可抗力影响的一方有权解除合同，且不承担违约责任。因一方迟延履行遭遇不可抗力的情况除外；</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（2）因合同一方违约导致合同不能履行，另一方有权解除合同。合同履约过程中，经甲方调查、核实、确认乙方不具备履约能力，甲方有权与乙方解除合同。</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（3）有权解除合同的一方，应当在违约事实或不可抗力发生之后三十天内书面通知对方以主张解除合同，合同在书面通知到达对方时解除。</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8.3合同的部分和全部都不得转让。</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九、争议的解决和通知送达</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本协议适用中华人民共和国法律，在协议履行过程中发生的与本协议有关的争议，双方首先应友好协商解决，协商不成的，双方同意将争议按照下列第</w:t>
      </w:r>
      <w:r>
        <w:rPr>
          <w:rFonts w:hint="eastAsia" w:ascii="宋体" w:hAnsi="宋体" w:eastAsia="宋体" w:cs="仿宋"/>
          <w:spacing w:val="14"/>
          <w:kern w:val="0"/>
          <w:szCs w:val="21"/>
          <w:u w:val="single"/>
        </w:rPr>
        <w:t>（2）</w:t>
      </w:r>
      <w:r>
        <w:rPr>
          <w:rFonts w:hint="eastAsia" w:ascii="宋体" w:hAnsi="宋体" w:eastAsia="宋体" w:cs="仿宋"/>
          <w:spacing w:val="14"/>
          <w:kern w:val="0"/>
          <w:szCs w:val="21"/>
        </w:rPr>
        <w:t>种方式解决：</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（1）提交</w:t>
      </w:r>
      <w:r>
        <w:rPr>
          <w:rFonts w:hint="eastAsia" w:ascii="宋体" w:hAnsi="宋体" w:eastAsia="宋体" w:cs="仿宋"/>
          <w:spacing w:val="14"/>
          <w:kern w:val="0"/>
          <w:szCs w:val="21"/>
          <w:u w:val="single"/>
        </w:rPr>
        <w:t xml:space="preserve">     </w:t>
      </w:r>
      <w:r>
        <w:rPr>
          <w:rFonts w:hint="eastAsia" w:ascii="宋体" w:hAnsi="宋体" w:eastAsia="宋体" w:cs="仿宋"/>
          <w:spacing w:val="14"/>
          <w:kern w:val="0"/>
          <w:szCs w:val="21"/>
        </w:rPr>
        <w:t>仲裁委员会仲裁；</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（2）依法向</w:t>
      </w:r>
      <w:r>
        <w:rPr>
          <w:rFonts w:hint="eastAsia" w:ascii="宋体" w:hAnsi="宋体" w:eastAsia="宋体" w:cs="仿宋"/>
          <w:spacing w:val="14"/>
          <w:kern w:val="0"/>
          <w:szCs w:val="21"/>
          <w:u w:val="single"/>
        </w:rPr>
        <w:t>甲方所在地</w:t>
      </w:r>
      <w:r>
        <w:rPr>
          <w:rFonts w:hint="eastAsia" w:ascii="宋体" w:hAnsi="宋体" w:eastAsia="宋体" w:cs="仿宋"/>
          <w:spacing w:val="14"/>
          <w:kern w:val="0"/>
          <w:szCs w:val="21"/>
        </w:rPr>
        <w:t>人民法院起诉。</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本协议由甲、乙双方在</w:t>
      </w:r>
      <w:r>
        <w:rPr>
          <w:rFonts w:hint="eastAsia" w:ascii="宋体" w:hAnsi="宋体" w:eastAsia="宋体" w:cs="仿宋"/>
          <w:spacing w:val="14"/>
          <w:kern w:val="0"/>
          <w:szCs w:val="21"/>
          <w:u w:val="single"/>
        </w:rPr>
        <w:t xml:space="preserve">               </w:t>
      </w:r>
      <w:r>
        <w:rPr>
          <w:rFonts w:hint="eastAsia" w:ascii="宋体" w:hAnsi="宋体" w:eastAsia="宋体" w:cs="仿宋"/>
          <w:spacing w:val="14"/>
          <w:kern w:val="0"/>
          <w:szCs w:val="21"/>
        </w:rPr>
        <w:t>签订。</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 xml:space="preserve">十、补充条款 </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10.1合同签订前，乙方应向甲方提供本项目配备的成员名单，项目成员名单与投标文件中所报名单必须一致。</w:t>
      </w:r>
    </w:p>
    <w:p>
      <w:pPr>
        <w:pStyle w:val="24"/>
        <w:rPr>
          <w:rFonts w:ascii="宋体" w:hAnsi="宋体" w:eastAsia="宋体" w:cs="仿宋"/>
          <w:spacing w:val="14"/>
          <w:kern w:val="0"/>
          <w:szCs w:val="21"/>
        </w:rPr>
      </w:pPr>
      <w:r>
        <w:rPr>
          <w:rFonts w:hint="eastAsia" w:ascii="宋体" w:hAnsi="宋体" w:eastAsia="宋体" w:cs="仿宋"/>
          <w:spacing w:val="14"/>
          <w:kern w:val="0"/>
          <w:szCs w:val="21"/>
        </w:rPr>
        <w:t>10.2乙方不得擅自变更响应文件中拟派人员，未经甲方同意变更拟派人员，甲方有权解除合同，乙方须按合同总价款的30%违约金向甲方承担违约责任。乙方确需变更拟派人员应经行政主管部门及甲方同意。人员配备不得低于原配备标准。</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 xml:space="preserve">十一、附则 </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11.1若乙方与甲方签订具体服务协议，则乙方在本协议中的义务同样对具体服务协议当事人适用。</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11.2双方可根据不同的服务事项，该确认单经双方盖章生效，与协议正文具有同等效力。</w:t>
      </w:r>
    </w:p>
    <w:p>
      <w:pPr>
        <w:pStyle w:val="24"/>
        <w:rPr>
          <w:rFonts w:ascii="宋体" w:hAnsi="宋体" w:eastAsia="宋体" w:cs="仿宋"/>
          <w:spacing w:val="14"/>
          <w:kern w:val="0"/>
          <w:szCs w:val="21"/>
        </w:rPr>
      </w:pPr>
      <w:r>
        <w:rPr>
          <w:rFonts w:hint="eastAsia" w:ascii="宋体" w:hAnsi="宋体" w:eastAsia="宋体" w:cs="仿宋"/>
          <w:spacing w:val="14"/>
          <w:kern w:val="0"/>
          <w:szCs w:val="21"/>
        </w:rPr>
        <w:t xml:space="preserve">11.3本合同一式 </w:t>
      </w:r>
      <w:r>
        <w:rPr>
          <w:rFonts w:hint="eastAsia" w:ascii="宋体" w:hAnsi="宋体" w:eastAsia="宋体" w:cs="仿宋"/>
          <w:spacing w:val="14"/>
          <w:kern w:val="0"/>
          <w:szCs w:val="21"/>
          <w:u w:val="single"/>
        </w:rPr>
        <w:t xml:space="preserve">        </w:t>
      </w:r>
      <w:r>
        <w:rPr>
          <w:rFonts w:hint="eastAsia" w:ascii="宋体" w:hAnsi="宋体" w:eastAsia="宋体" w:cs="仿宋"/>
          <w:spacing w:val="14"/>
          <w:kern w:val="0"/>
          <w:szCs w:val="21"/>
        </w:rPr>
        <w:t>份，甲方执</w:t>
      </w:r>
      <w:r>
        <w:rPr>
          <w:rFonts w:hint="eastAsia" w:ascii="宋体" w:hAnsi="宋体" w:eastAsia="宋体" w:cs="仿宋"/>
          <w:spacing w:val="14"/>
          <w:kern w:val="0"/>
          <w:szCs w:val="21"/>
          <w:u w:val="single"/>
        </w:rPr>
        <w:t xml:space="preserve">        </w:t>
      </w:r>
      <w:r>
        <w:rPr>
          <w:rFonts w:hint="eastAsia" w:ascii="宋体" w:hAnsi="宋体" w:eastAsia="宋体" w:cs="仿宋"/>
          <w:spacing w:val="14"/>
          <w:kern w:val="0"/>
          <w:szCs w:val="21"/>
        </w:rPr>
        <w:t>份，乙方执</w:t>
      </w:r>
      <w:r>
        <w:rPr>
          <w:rFonts w:hint="eastAsia" w:ascii="宋体" w:hAnsi="宋体" w:eastAsia="宋体" w:cs="仿宋"/>
          <w:spacing w:val="14"/>
          <w:kern w:val="0"/>
          <w:szCs w:val="21"/>
          <w:u w:val="single"/>
        </w:rPr>
        <w:t xml:space="preserve">        </w:t>
      </w:r>
      <w:r>
        <w:rPr>
          <w:rFonts w:hint="eastAsia" w:ascii="宋体" w:hAnsi="宋体" w:eastAsia="宋体" w:cs="仿宋"/>
          <w:spacing w:val="14"/>
          <w:kern w:val="0"/>
          <w:szCs w:val="21"/>
        </w:rPr>
        <w:t>份，具有同等法律效力，自</w:t>
      </w:r>
      <w:r>
        <w:rPr>
          <w:rFonts w:hint="eastAsia"/>
          <w:lang w:val="en-US" w:eastAsia="zh-CN"/>
        </w:rPr>
        <w:t>甲乙</w:t>
      </w:r>
      <w:r>
        <w:rPr>
          <w:rFonts w:hint="eastAsia" w:ascii="宋体" w:hAnsi="宋体" w:eastAsia="宋体" w:cs="仿宋"/>
          <w:spacing w:val="14"/>
          <w:kern w:val="0"/>
          <w:szCs w:val="21"/>
        </w:rPr>
        <w:t>双方签字盖章生效。</w:t>
      </w:r>
    </w:p>
    <w:p>
      <w:pPr>
        <w:widowControl/>
        <w:jc w:val="left"/>
        <w:rPr>
          <w:rFonts w:ascii="宋体" w:hAnsi="宋体" w:eastAsia="宋体" w:cs="仿宋"/>
          <w:spacing w:val="14"/>
          <w:kern w:val="0"/>
          <w:szCs w:val="21"/>
        </w:rPr>
      </w:pPr>
      <w:r>
        <w:rPr>
          <w:rFonts w:ascii="宋体" w:hAnsi="宋体" w:eastAsia="宋体" w:cs="仿宋"/>
          <w:spacing w:val="14"/>
          <w:kern w:val="0"/>
          <w:szCs w:val="21"/>
        </w:rPr>
        <w:br w:type="page"/>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以下无正文。</w:t>
      </w:r>
    </w:p>
    <w:tbl>
      <w:tblPr>
        <w:tblStyle w:val="63"/>
        <w:tblW w:w="9359" w:type="dxa"/>
        <w:jc w:val="center"/>
        <w:tblLayout w:type="fixed"/>
        <w:tblCellMar>
          <w:top w:w="0" w:type="dxa"/>
          <w:left w:w="108" w:type="dxa"/>
          <w:bottom w:w="0" w:type="dxa"/>
          <w:right w:w="108" w:type="dxa"/>
        </w:tblCellMar>
      </w:tblPr>
      <w:tblGrid>
        <w:gridCol w:w="4872"/>
        <w:gridCol w:w="4487"/>
      </w:tblGrid>
      <w:tr>
        <w:tblPrEx>
          <w:tblCellMar>
            <w:top w:w="0" w:type="dxa"/>
            <w:left w:w="108" w:type="dxa"/>
            <w:bottom w:w="0" w:type="dxa"/>
            <w:right w:w="108" w:type="dxa"/>
          </w:tblCellMar>
        </w:tblPrEx>
        <w:trPr>
          <w:trHeight w:val="1192" w:hRule="atLeast"/>
          <w:jc w:val="center"/>
        </w:trPr>
        <w:tc>
          <w:tcPr>
            <w:tcW w:w="4872" w:type="dxa"/>
            <w:noWrap w:val="0"/>
            <w:vAlign w:val="top"/>
          </w:tcPr>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甲方：</w:t>
            </w:r>
            <w:r>
              <w:rPr>
                <w:rFonts w:ascii="宋体" w:hAnsi="宋体" w:eastAsia="宋体" w:cs="仿宋"/>
                <w:spacing w:val="14"/>
                <w:kern w:val="0"/>
                <w:szCs w:val="21"/>
              </w:rPr>
              <w:t xml:space="preserve"> </w:t>
            </w:r>
          </w:p>
          <w:p>
            <w:pPr>
              <w:widowControl/>
              <w:spacing w:line="360" w:lineRule="auto"/>
              <w:ind w:firstLine="476" w:firstLineChars="200"/>
              <w:jc w:val="left"/>
              <w:rPr>
                <w:rFonts w:ascii="宋体" w:hAnsi="宋体" w:eastAsia="宋体" w:cs="仿宋"/>
                <w:spacing w:val="14"/>
                <w:kern w:val="0"/>
                <w:szCs w:val="21"/>
              </w:rPr>
            </w:pPr>
            <w:r>
              <w:rPr>
                <w:rFonts w:hint="eastAsia" w:ascii="宋体" w:hAnsi="宋体" w:eastAsia="宋体" w:cs="仿宋"/>
                <w:spacing w:val="14"/>
                <w:kern w:val="0"/>
                <w:szCs w:val="21"/>
              </w:rPr>
              <w:t>（盖章）</w:t>
            </w:r>
          </w:p>
          <w:p>
            <w:r>
              <w:rPr>
                <w:rFonts w:hint="eastAsia" w:ascii="宋体" w:hAnsi="宋体" w:eastAsia="宋体" w:cs="仿宋"/>
                <w:spacing w:val="14"/>
                <w:szCs w:val="21"/>
              </w:rPr>
              <w:t>地址：</w:t>
            </w:r>
          </w:p>
        </w:tc>
        <w:tc>
          <w:tcPr>
            <w:tcW w:w="4487" w:type="dxa"/>
            <w:noWrap w:val="0"/>
            <w:vAlign w:val="top"/>
          </w:tcPr>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乙方：</w:t>
            </w:r>
          </w:p>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（盖章）</w:t>
            </w:r>
          </w:p>
          <w:p>
            <w:r>
              <w:rPr>
                <w:rFonts w:hint="eastAsia"/>
              </w:rPr>
              <w:t>地址：</w:t>
            </w:r>
          </w:p>
        </w:tc>
      </w:tr>
      <w:tr>
        <w:tblPrEx>
          <w:tblCellMar>
            <w:top w:w="0" w:type="dxa"/>
            <w:left w:w="108" w:type="dxa"/>
            <w:bottom w:w="0" w:type="dxa"/>
            <w:right w:w="108" w:type="dxa"/>
          </w:tblCellMar>
        </w:tblPrEx>
        <w:trPr>
          <w:trHeight w:val="596" w:hRule="atLeast"/>
          <w:jc w:val="center"/>
        </w:trPr>
        <w:tc>
          <w:tcPr>
            <w:tcW w:w="4872" w:type="dxa"/>
            <w:noWrap w:val="0"/>
            <w:vAlign w:val="top"/>
          </w:tcPr>
          <w:p>
            <w:pPr>
              <w:widowControl/>
              <w:spacing w:line="360" w:lineRule="auto"/>
              <w:jc w:val="left"/>
              <w:rPr>
                <w:rFonts w:ascii="宋体" w:hAnsi="宋体" w:eastAsia="宋体" w:cs="仿宋"/>
                <w:spacing w:val="14"/>
                <w:kern w:val="0"/>
                <w:szCs w:val="21"/>
                <w:lang w:eastAsia="en-US"/>
              </w:rPr>
            </w:pPr>
            <w:r>
              <w:rPr>
                <w:rFonts w:hint="eastAsia" w:ascii="宋体" w:hAnsi="宋体" w:eastAsia="宋体" w:cs="仿宋"/>
                <w:spacing w:val="14"/>
                <w:kern w:val="0"/>
                <w:szCs w:val="21"/>
                <w:lang w:eastAsia="en-US"/>
              </w:rPr>
              <w:t>法定代表人：</w:t>
            </w:r>
          </w:p>
        </w:tc>
        <w:tc>
          <w:tcPr>
            <w:tcW w:w="4487" w:type="dxa"/>
            <w:noWrap w:val="0"/>
            <w:vAlign w:val="top"/>
          </w:tcPr>
          <w:p>
            <w:pPr>
              <w:widowControl/>
              <w:spacing w:line="360" w:lineRule="auto"/>
              <w:jc w:val="left"/>
              <w:rPr>
                <w:rFonts w:ascii="宋体" w:hAnsi="宋体" w:eastAsia="宋体" w:cs="仿宋"/>
                <w:spacing w:val="14"/>
                <w:kern w:val="0"/>
                <w:szCs w:val="21"/>
                <w:lang w:eastAsia="en-US"/>
              </w:rPr>
            </w:pPr>
            <w:r>
              <w:rPr>
                <w:rFonts w:hint="eastAsia" w:ascii="宋体" w:hAnsi="宋体" w:eastAsia="宋体" w:cs="仿宋"/>
                <w:spacing w:val="14"/>
                <w:kern w:val="0"/>
                <w:szCs w:val="21"/>
                <w:lang w:eastAsia="en-US"/>
              </w:rPr>
              <w:t>法定代表人：</w:t>
            </w:r>
          </w:p>
        </w:tc>
      </w:tr>
      <w:tr>
        <w:tblPrEx>
          <w:tblCellMar>
            <w:top w:w="0" w:type="dxa"/>
            <w:left w:w="108" w:type="dxa"/>
            <w:bottom w:w="0" w:type="dxa"/>
            <w:right w:w="108" w:type="dxa"/>
          </w:tblCellMar>
        </w:tblPrEx>
        <w:trPr>
          <w:trHeight w:val="596" w:hRule="atLeast"/>
          <w:jc w:val="center"/>
        </w:trPr>
        <w:tc>
          <w:tcPr>
            <w:tcW w:w="4872" w:type="dxa"/>
            <w:noWrap w:val="0"/>
            <w:vAlign w:val="top"/>
          </w:tcPr>
          <w:p>
            <w:pPr>
              <w:pStyle w:val="28"/>
              <w:widowControl/>
              <w:spacing w:line="560" w:lineRule="exact"/>
              <w:jc w:val="left"/>
              <w:rPr>
                <w:rFonts w:ascii="宋体" w:hAnsi="宋体" w:eastAsia="宋体" w:cs="仿宋"/>
                <w:spacing w:val="14"/>
                <w:kern w:val="0"/>
                <w:szCs w:val="21"/>
              </w:rPr>
            </w:pPr>
            <w:r>
              <w:rPr>
                <w:rFonts w:hint="eastAsia" w:ascii="宋体" w:hAnsi="宋体" w:eastAsia="宋体" w:cs="仿宋"/>
                <w:spacing w:val="14"/>
                <w:kern w:val="0"/>
                <w:szCs w:val="21"/>
              </w:rPr>
              <w:t>委托代理人（附委托授权手续）</w:t>
            </w:r>
          </w:p>
          <w:p>
            <w:pPr>
              <w:pStyle w:val="28"/>
              <w:widowControl/>
              <w:spacing w:line="560" w:lineRule="exact"/>
              <w:jc w:val="left"/>
              <w:rPr>
                <w:rFonts w:ascii="宋体" w:hAnsi="宋体" w:eastAsia="宋体" w:cs="仿宋"/>
                <w:spacing w:val="14"/>
                <w:kern w:val="0"/>
                <w:szCs w:val="21"/>
                <w:lang w:eastAsia="en-US"/>
              </w:rPr>
            </w:pPr>
            <w:r>
              <w:rPr>
                <w:rFonts w:hint="eastAsia" w:ascii="宋体" w:hAnsi="宋体" w:eastAsia="宋体" w:cs="仿宋"/>
                <w:spacing w:val="14"/>
                <w:kern w:val="0"/>
                <w:szCs w:val="21"/>
                <w:lang w:eastAsia="en-US"/>
              </w:rPr>
              <w:t>(签字或盖章)：</w:t>
            </w:r>
            <w:r>
              <w:rPr>
                <w:rFonts w:hint="eastAsia" w:ascii="宋体" w:hAnsi="宋体" w:eastAsia="宋体" w:cs="仿宋"/>
                <w:spacing w:val="14"/>
                <w:kern w:val="0"/>
                <w:szCs w:val="21"/>
              </w:rPr>
              <w:t xml:space="preserve">   </w:t>
            </w:r>
            <w:r>
              <w:rPr>
                <w:rFonts w:hint="eastAsia"/>
                <w:color w:val="000000"/>
                <w:sz w:val="24"/>
              </w:rPr>
              <w:t xml:space="preserve">        </w:t>
            </w:r>
          </w:p>
        </w:tc>
        <w:tc>
          <w:tcPr>
            <w:tcW w:w="4487" w:type="dxa"/>
            <w:noWrap w:val="0"/>
            <w:vAlign w:val="top"/>
          </w:tcPr>
          <w:p>
            <w:pPr>
              <w:pStyle w:val="28"/>
              <w:widowControl/>
              <w:spacing w:line="560" w:lineRule="exact"/>
              <w:jc w:val="left"/>
              <w:rPr>
                <w:rFonts w:ascii="宋体" w:hAnsi="宋体" w:eastAsia="宋体" w:cs="仿宋"/>
                <w:spacing w:val="14"/>
                <w:kern w:val="0"/>
                <w:szCs w:val="21"/>
              </w:rPr>
            </w:pPr>
            <w:r>
              <w:rPr>
                <w:rFonts w:hint="eastAsia" w:ascii="宋体" w:hAnsi="宋体" w:eastAsia="宋体" w:cs="仿宋"/>
                <w:spacing w:val="14"/>
                <w:kern w:val="0"/>
                <w:szCs w:val="21"/>
              </w:rPr>
              <w:t>委托代理人（附委托授权手续）</w:t>
            </w:r>
          </w:p>
          <w:p>
            <w:pPr>
              <w:pStyle w:val="28"/>
              <w:widowControl/>
              <w:spacing w:line="560" w:lineRule="exact"/>
              <w:jc w:val="left"/>
              <w:rPr>
                <w:rFonts w:ascii="宋体" w:hAnsi="宋体" w:eastAsia="宋体" w:cs="仿宋"/>
                <w:spacing w:val="14"/>
                <w:kern w:val="0"/>
                <w:szCs w:val="21"/>
                <w:lang w:eastAsia="en-US"/>
              </w:rPr>
            </w:pPr>
            <w:r>
              <w:rPr>
                <w:rFonts w:hint="eastAsia" w:ascii="宋体" w:hAnsi="宋体" w:eastAsia="宋体" w:cs="仿宋"/>
                <w:spacing w:val="14"/>
                <w:kern w:val="0"/>
                <w:szCs w:val="21"/>
              </w:rPr>
              <w:t xml:space="preserve">签字或盖章)：  </w:t>
            </w:r>
            <w:r>
              <w:rPr>
                <w:rFonts w:hint="eastAsia"/>
                <w:color w:val="000000"/>
                <w:sz w:val="24"/>
              </w:rPr>
              <w:t xml:space="preserve">            </w:t>
            </w:r>
          </w:p>
        </w:tc>
      </w:tr>
      <w:tr>
        <w:tblPrEx>
          <w:tblCellMar>
            <w:top w:w="0" w:type="dxa"/>
            <w:left w:w="108" w:type="dxa"/>
            <w:bottom w:w="0" w:type="dxa"/>
            <w:right w:w="108" w:type="dxa"/>
          </w:tblCellMar>
        </w:tblPrEx>
        <w:trPr>
          <w:trHeight w:val="596" w:hRule="atLeast"/>
          <w:jc w:val="center"/>
        </w:trPr>
        <w:tc>
          <w:tcPr>
            <w:tcW w:w="4872" w:type="dxa"/>
            <w:noWrap w:val="0"/>
            <w:vAlign w:val="top"/>
          </w:tcPr>
          <w:p>
            <w:pPr>
              <w:widowControl/>
              <w:spacing w:line="360" w:lineRule="auto"/>
              <w:jc w:val="left"/>
              <w:rPr>
                <w:rFonts w:ascii="宋体" w:hAnsi="宋体" w:eastAsia="宋体" w:cs="仿宋"/>
                <w:spacing w:val="14"/>
                <w:kern w:val="0"/>
                <w:szCs w:val="21"/>
                <w:lang w:eastAsia="en-US"/>
              </w:rPr>
            </w:pPr>
            <w:r>
              <w:rPr>
                <w:rFonts w:hint="eastAsia" w:ascii="宋体" w:hAnsi="宋体" w:eastAsia="宋体" w:cs="仿宋"/>
                <w:spacing w:val="14"/>
                <w:kern w:val="0"/>
                <w:szCs w:val="21"/>
                <w:lang w:eastAsia="en-US"/>
              </w:rPr>
              <w:t>联系人：</w:t>
            </w:r>
          </w:p>
        </w:tc>
        <w:tc>
          <w:tcPr>
            <w:tcW w:w="4487" w:type="dxa"/>
            <w:noWrap w:val="0"/>
            <w:vAlign w:val="top"/>
          </w:tcPr>
          <w:p>
            <w:pPr>
              <w:widowControl/>
              <w:spacing w:line="360" w:lineRule="auto"/>
              <w:jc w:val="left"/>
              <w:rPr>
                <w:rFonts w:ascii="宋体" w:hAnsi="宋体" w:eastAsia="宋体" w:cs="仿宋"/>
                <w:spacing w:val="14"/>
                <w:kern w:val="0"/>
                <w:szCs w:val="21"/>
                <w:lang w:eastAsia="en-US"/>
              </w:rPr>
            </w:pPr>
            <w:r>
              <w:rPr>
                <w:rFonts w:hint="eastAsia" w:ascii="宋体" w:hAnsi="宋体" w:eastAsia="宋体" w:cs="仿宋"/>
                <w:spacing w:val="14"/>
                <w:kern w:val="0"/>
                <w:szCs w:val="21"/>
                <w:lang w:eastAsia="en-US"/>
              </w:rPr>
              <w:t>联系人：</w:t>
            </w:r>
          </w:p>
        </w:tc>
      </w:tr>
      <w:tr>
        <w:tblPrEx>
          <w:tblCellMar>
            <w:top w:w="0" w:type="dxa"/>
            <w:left w:w="108" w:type="dxa"/>
            <w:bottom w:w="0" w:type="dxa"/>
            <w:right w:w="108" w:type="dxa"/>
          </w:tblCellMar>
        </w:tblPrEx>
        <w:trPr>
          <w:trHeight w:val="596" w:hRule="atLeast"/>
          <w:jc w:val="center"/>
        </w:trPr>
        <w:tc>
          <w:tcPr>
            <w:tcW w:w="4872" w:type="dxa"/>
            <w:noWrap w:val="0"/>
            <w:vAlign w:val="top"/>
          </w:tcPr>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联系电话：</w:t>
            </w:r>
          </w:p>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开户银行：</w:t>
            </w:r>
          </w:p>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账号：</w:t>
            </w:r>
          </w:p>
          <w:p>
            <w:pPr>
              <w:spacing w:line="360" w:lineRule="auto"/>
              <w:ind w:firstLine="420" w:firstLineChars="200"/>
              <w:rPr>
                <w:szCs w:val="20"/>
              </w:rPr>
            </w:pPr>
          </w:p>
        </w:tc>
        <w:tc>
          <w:tcPr>
            <w:tcW w:w="4487" w:type="dxa"/>
            <w:noWrap w:val="0"/>
            <w:vAlign w:val="top"/>
          </w:tcPr>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联系电话：</w:t>
            </w:r>
          </w:p>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开户银行：</w:t>
            </w:r>
          </w:p>
          <w:p>
            <w:pPr>
              <w:widowControl/>
              <w:spacing w:line="360" w:lineRule="auto"/>
              <w:jc w:val="left"/>
              <w:rPr>
                <w:rFonts w:ascii="宋体" w:hAnsi="宋体" w:eastAsia="宋体" w:cs="仿宋"/>
                <w:spacing w:val="14"/>
                <w:kern w:val="0"/>
                <w:szCs w:val="21"/>
              </w:rPr>
            </w:pPr>
            <w:r>
              <w:rPr>
                <w:rFonts w:hint="eastAsia" w:ascii="宋体" w:hAnsi="宋体" w:eastAsia="宋体" w:cs="仿宋"/>
                <w:spacing w:val="14"/>
                <w:kern w:val="0"/>
                <w:szCs w:val="21"/>
              </w:rPr>
              <w:t>账号：</w:t>
            </w:r>
          </w:p>
          <w:p>
            <w:pPr>
              <w:spacing w:line="360" w:lineRule="auto"/>
              <w:ind w:firstLine="420" w:firstLineChars="200"/>
              <w:rPr>
                <w:szCs w:val="20"/>
              </w:rPr>
            </w:pPr>
          </w:p>
        </w:tc>
      </w:tr>
      <w:tr>
        <w:tblPrEx>
          <w:tblCellMar>
            <w:top w:w="0" w:type="dxa"/>
            <w:left w:w="108" w:type="dxa"/>
            <w:bottom w:w="0" w:type="dxa"/>
            <w:right w:w="108" w:type="dxa"/>
          </w:tblCellMar>
        </w:tblPrEx>
        <w:trPr>
          <w:trHeight w:val="596" w:hRule="atLeast"/>
          <w:jc w:val="center"/>
        </w:trPr>
        <w:tc>
          <w:tcPr>
            <w:tcW w:w="4872" w:type="dxa"/>
            <w:noWrap w:val="0"/>
            <w:vAlign w:val="top"/>
          </w:tcPr>
          <w:p>
            <w:pPr>
              <w:widowControl/>
              <w:spacing w:line="360" w:lineRule="auto"/>
              <w:ind w:firstLine="476" w:firstLineChars="200"/>
              <w:jc w:val="left"/>
              <w:rPr>
                <w:rFonts w:ascii="宋体" w:hAnsi="宋体" w:eastAsia="宋体" w:cs="仿宋"/>
                <w:spacing w:val="14"/>
                <w:kern w:val="0"/>
                <w:szCs w:val="21"/>
                <w:lang w:eastAsia="en-US"/>
              </w:rPr>
            </w:pPr>
            <w:r>
              <w:rPr>
                <w:rFonts w:hint="eastAsia" w:ascii="宋体" w:hAnsi="宋体" w:eastAsia="宋体" w:cs="仿宋"/>
                <w:spacing w:val="14"/>
                <w:kern w:val="0"/>
                <w:szCs w:val="21"/>
              </w:rPr>
              <w:t xml:space="preserve">      </w:t>
            </w:r>
            <w:r>
              <w:rPr>
                <w:rFonts w:hint="eastAsia" w:ascii="宋体" w:hAnsi="宋体" w:eastAsia="宋体" w:cs="仿宋"/>
                <w:spacing w:val="14"/>
                <w:kern w:val="0"/>
                <w:szCs w:val="21"/>
                <w:lang w:eastAsia="en-US"/>
              </w:rPr>
              <w:t>年      月      日</w:t>
            </w:r>
          </w:p>
        </w:tc>
        <w:tc>
          <w:tcPr>
            <w:tcW w:w="4487" w:type="dxa"/>
            <w:noWrap w:val="0"/>
            <w:vAlign w:val="top"/>
          </w:tcPr>
          <w:p>
            <w:pPr>
              <w:widowControl/>
              <w:spacing w:line="360" w:lineRule="auto"/>
              <w:ind w:firstLine="476" w:firstLineChars="200"/>
              <w:jc w:val="left"/>
              <w:rPr>
                <w:rFonts w:ascii="宋体" w:hAnsi="宋体" w:eastAsia="宋体" w:cs="仿宋"/>
                <w:spacing w:val="14"/>
                <w:kern w:val="0"/>
                <w:szCs w:val="21"/>
                <w:lang w:eastAsia="en-US"/>
              </w:rPr>
            </w:pPr>
            <w:r>
              <w:rPr>
                <w:rFonts w:hint="eastAsia" w:ascii="宋体" w:hAnsi="宋体" w:eastAsia="宋体" w:cs="仿宋"/>
                <w:spacing w:val="14"/>
                <w:kern w:val="0"/>
                <w:szCs w:val="21"/>
                <w:lang w:eastAsia="en-US"/>
              </w:rPr>
              <w:t xml:space="preserve">       年      月      日</w:t>
            </w:r>
          </w:p>
        </w:tc>
      </w:tr>
    </w:tbl>
    <w:p/>
    <w:p>
      <w:pPr>
        <w:widowControl/>
        <w:spacing w:line="360" w:lineRule="auto"/>
        <w:ind w:firstLine="422"/>
        <w:jc w:val="left"/>
        <w:rPr>
          <w:rFonts w:ascii="宋体" w:hAnsi="宋体" w:cs="仿宋"/>
          <w:b/>
          <w:color w:val="FF0000"/>
          <w:szCs w:val="21"/>
        </w:rPr>
      </w:pPr>
      <w:r>
        <w:rPr>
          <w:rFonts w:ascii="宋体" w:hAnsi="宋体" w:cs="仿宋"/>
          <w:b/>
          <w:color w:val="FF0000"/>
          <w:szCs w:val="21"/>
        </w:rPr>
        <w:br w:type="page"/>
      </w:r>
    </w:p>
    <w:p>
      <w:pPr>
        <w:wordWrap w:val="0"/>
        <w:adjustRightInd w:val="0"/>
        <w:snapToGrid w:val="0"/>
        <w:spacing w:line="360" w:lineRule="auto"/>
        <w:ind w:firstLine="422" w:firstLineChars="200"/>
        <w:rPr>
          <w:rFonts w:ascii="宋体" w:hAnsi="宋体" w:cs="仿宋"/>
          <w:b/>
          <w:color w:val="FF0000"/>
          <w:szCs w:val="21"/>
        </w:rPr>
      </w:pPr>
    </w:p>
    <w:p>
      <w:pPr>
        <w:spacing w:line="460" w:lineRule="exact"/>
        <w:ind w:firstLine="643"/>
        <w:jc w:val="center"/>
        <w:outlineLvl w:val="0"/>
        <w:rPr>
          <w:rFonts w:ascii="宋体" w:hAnsi="宋体" w:cs="仿宋"/>
          <w:b/>
          <w:kern w:val="0"/>
          <w:sz w:val="32"/>
          <w:szCs w:val="32"/>
        </w:rPr>
      </w:pPr>
      <w:bookmarkStart w:id="54" w:name="_Toc143704245"/>
      <w:r>
        <w:rPr>
          <w:rFonts w:hint="eastAsia" w:ascii="宋体" w:hAnsi="宋体" w:cs="仿宋"/>
          <w:b/>
          <w:kern w:val="0"/>
          <w:sz w:val="32"/>
          <w:szCs w:val="32"/>
        </w:rPr>
        <w:t>第五章  响应文件格式</w:t>
      </w:r>
      <w:bookmarkEnd w:id="54"/>
    </w:p>
    <w:p>
      <w:pPr>
        <w:widowControl/>
        <w:ind w:firstLine="482"/>
        <w:jc w:val="center"/>
        <w:rPr>
          <w:rFonts w:ascii="宋体" w:hAnsi="宋体" w:cs="仿宋"/>
          <w:b/>
          <w:kern w:val="0"/>
          <w:sz w:val="24"/>
        </w:rPr>
      </w:pPr>
    </w:p>
    <w:p>
      <w:pPr>
        <w:widowControl/>
        <w:ind w:firstLine="482"/>
        <w:jc w:val="center"/>
        <w:rPr>
          <w:rFonts w:ascii="宋体" w:hAnsi="宋体" w:cs="仿宋"/>
          <w:b/>
          <w:kern w:val="0"/>
          <w:sz w:val="24"/>
        </w:rPr>
      </w:pPr>
    </w:p>
    <w:p>
      <w:pPr>
        <w:widowControl/>
        <w:ind w:firstLine="482"/>
        <w:jc w:val="center"/>
        <w:rPr>
          <w:rFonts w:ascii="宋体" w:hAnsi="宋体" w:cs="仿宋"/>
          <w:b/>
          <w:kern w:val="0"/>
          <w:sz w:val="24"/>
        </w:rPr>
      </w:pPr>
      <w:r>
        <w:rPr>
          <w:rFonts w:hint="eastAsia" w:ascii="宋体" w:hAnsi="宋体" w:cs="仿宋"/>
          <w:b/>
          <w:kern w:val="0"/>
          <w:sz w:val="24"/>
        </w:rPr>
        <w:t>响应文件封面格式</w:t>
      </w:r>
    </w:p>
    <w:p>
      <w:pPr>
        <w:widowControl/>
        <w:ind w:firstLine="480"/>
        <w:jc w:val="center"/>
        <w:rPr>
          <w:rFonts w:ascii="宋体" w:hAnsi="宋体" w:cs="仿宋"/>
          <w:kern w:val="0"/>
          <w:sz w:val="24"/>
        </w:rPr>
      </w:pPr>
    </w:p>
    <w:p>
      <w:pPr>
        <w:widowControl/>
        <w:spacing w:line="480" w:lineRule="auto"/>
        <w:jc w:val="right"/>
        <w:rPr>
          <w:rFonts w:ascii="宋体" w:hAnsi="宋体" w:cs="仿宋"/>
          <w:szCs w:val="21"/>
        </w:rPr>
      </w:pPr>
      <w:r>
        <w:rPr>
          <w:rFonts w:hint="eastAsia" w:ascii="宋体" w:hAnsi="宋体" w:cs="仿宋"/>
          <w:szCs w:val="21"/>
        </w:rPr>
        <w:t>正本/副本</w:t>
      </w:r>
    </w:p>
    <w:p>
      <w:pPr>
        <w:widowControl/>
        <w:spacing w:line="480" w:lineRule="auto"/>
        <w:jc w:val="right"/>
        <w:rPr>
          <w:rFonts w:ascii="宋体" w:hAnsi="宋体" w:cs="仿宋"/>
          <w:szCs w:val="21"/>
        </w:rPr>
      </w:pPr>
    </w:p>
    <w:p>
      <w:pPr>
        <w:widowControl/>
        <w:spacing w:line="480" w:lineRule="auto"/>
        <w:ind w:firstLine="482"/>
        <w:jc w:val="center"/>
        <w:rPr>
          <w:rFonts w:ascii="宋体" w:hAnsi="宋体" w:cs="仿宋"/>
          <w:b/>
          <w:kern w:val="0"/>
          <w:sz w:val="24"/>
        </w:rPr>
      </w:pPr>
      <w:r>
        <w:rPr>
          <w:rFonts w:hint="eastAsia" w:ascii="宋体" w:hAnsi="宋体" w:cs="仿宋"/>
          <w:b/>
          <w:kern w:val="0"/>
          <w:sz w:val="24"/>
        </w:rPr>
        <w:t>项目名称</w:t>
      </w:r>
    </w:p>
    <w:p>
      <w:pPr>
        <w:widowControl/>
        <w:spacing w:line="480" w:lineRule="auto"/>
        <w:ind w:firstLine="482"/>
        <w:jc w:val="center"/>
        <w:rPr>
          <w:rFonts w:ascii="宋体" w:hAnsi="宋体" w:cs="仿宋"/>
          <w:b/>
          <w:kern w:val="0"/>
          <w:sz w:val="24"/>
        </w:rPr>
      </w:pPr>
    </w:p>
    <w:p>
      <w:pPr>
        <w:widowControl/>
        <w:spacing w:line="480" w:lineRule="auto"/>
        <w:ind w:firstLine="482"/>
        <w:jc w:val="center"/>
        <w:rPr>
          <w:rFonts w:ascii="宋体" w:hAnsi="宋体" w:cs="仿宋"/>
          <w:b/>
          <w:kern w:val="0"/>
          <w:sz w:val="24"/>
        </w:rPr>
      </w:pPr>
      <w:r>
        <w:rPr>
          <w:rFonts w:hint="eastAsia" w:ascii="宋体" w:hAnsi="宋体" w:cs="仿宋"/>
          <w:b/>
          <w:kern w:val="0"/>
          <w:sz w:val="24"/>
        </w:rPr>
        <w:t>响应文件</w:t>
      </w:r>
    </w:p>
    <w:p>
      <w:pPr>
        <w:widowControl/>
        <w:spacing w:line="480" w:lineRule="auto"/>
        <w:ind w:firstLine="482"/>
        <w:jc w:val="center"/>
        <w:rPr>
          <w:rFonts w:ascii="宋体" w:hAnsi="宋体" w:cs="仿宋"/>
          <w:b/>
          <w:kern w:val="0"/>
          <w:sz w:val="24"/>
        </w:rPr>
      </w:pPr>
    </w:p>
    <w:p>
      <w:pPr>
        <w:widowControl/>
        <w:spacing w:line="480" w:lineRule="auto"/>
        <w:ind w:firstLine="482"/>
        <w:jc w:val="center"/>
        <w:rPr>
          <w:rFonts w:ascii="宋体" w:hAnsi="宋体" w:cs="仿宋"/>
          <w:b/>
          <w:kern w:val="0"/>
          <w:sz w:val="24"/>
        </w:rPr>
      </w:pPr>
    </w:p>
    <w:p>
      <w:pPr>
        <w:widowControl/>
        <w:spacing w:line="480" w:lineRule="auto"/>
        <w:ind w:firstLine="482"/>
        <w:jc w:val="center"/>
        <w:rPr>
          <w:rFonts w:ascii="宋体" w:hAnsi="宋体" w:cs="仿宋"/>
          <w:b/>
          <w:kern w:val="0"/>
          <w:sz w:val="24"/>
        </w:rPr>
      </w:pPr>
    </w:p>
    <w:p>
      <w:pPr>
        <w:widowControl/>
        <w:spacing w:line="480" w:lineRule="auto"/>
        <w:ind w:firstLine="482"/>
        <w:jc w:val="center"/>
        <w:rPr>
          <w:rFonts w:ascii="宋体" w:hAnsi="宋体" w:cs="仿宋"/>
          <w:b/>
          <w:kern w:val="0"/>
          <w:sz w:val="24"/>
        </w:rPr>
      </w:pPr>
    </w:p>
    <w:p>
      <w:pPr>
        <w:widowControl/>
        <w:spacing w:line="480" w:lineRule="auto"/>
        <w:ind w:firstLine="482"/>
        <w:jc w:val="center"/>
        <w:rPr>
          <w:rFonts w:ascii="宋体" w:hAnsi="宋体" w:cs="仿宋"/>
          <w:b/>
          <w:kern w:val="0"/>
          <w:sz w:val="24"/>
        </w:rPr>
      </w:pPr>
    </w:p>
    <w:p>
      <w:pPr>
        <w:widowControl/>
        <w:spacing w:line="480" w:lineRule="auto"/>
        <w:ind w:firstLine="482"/>
        <w:jc w:val="center"/>
        <w:rPr>
          <w:rFonts w:ascii="宋体" w:hAnsi="宋体" w:cs="仿宋"/>
          <w:b/>
          <w:kern w:val="0"/>
          <w:sz w:val="24"/>
        </w:rPr>
      </w:pPr>
    </w:p>
    <w:p>
      <w:pPr>
        <w:widowControl/>
        <w:spacing w:line="480" w:lineRule="auto"/>
        <w:ind w:firstLine="1771" w:firstLineChars="735"/>
        <w:jc w:val="left"/>
        <w:rPr>
          <w:rFonts w:ascii="宋体" w:hAnsi="宋体" w:cs="仿宋"/>
          <w:b/>
          <w:kern w:val="0"/>
          <w:sz w:val="24"/>
        </w:rPr>
      </w:pPr>
      <w:r>
        <w:rPr>
          <w:rFonts w:hint="eastAsia" w:ascii="宋体" w:hAnsi="宋体" w:cs="仿宋"/>
          <w:b/>
          <w:kern w:val="0"/>
          <w:sz w:val="24"/>
        </w:rPr>
        <w:t>项目编号：</w:t>
      </w:r>
    </w:p>
    <w:p>
      <w:pPr>
        <w:widowControl/>
        <w:spacing w:line="480" w:lineRule="auto"/>
        <w:ind w:firstLine="1771" w:firstLineChars="735"/>
        <w:jc w:val="left"/>
        <w:rPr>
          <w:rFonts w:ascii="宋体" w:hAnsi="宋体" w:cs="仿宋"/>
          <w:b/>
          <w:kern w:val="0"/>
          <w:sz w:val="24"/>
        </w:rPr>
      </w:pPr>
      <w:r>
        <w:rPr>
          <w:rFonts w:hint="eastAsia" w:ascii="宋体" w:hAnsi="宋体" w:cs="仿宋"/>
          <w:b/>
          <w:kern w:val="0"/>
          <w:sz w:val="24"/>
        </w:rPr>
        <w:t>供应商名称：（盖章）</w:t>
      </w:r>
    </w:p>
    <w:p>
      <w:pPr>
        <w:widowControl/>
        <w:spacing w:line="480" w:lineRule="auto"/>
        <w:ind w:firstLine="1771" w:firstLineChars="735"/>
        <w:jc w:val="left"/>
        <w:rPr>
          <w:rFonts w:ascii="宋体" w:hAnsi="宋体" w:cs="仿宋"/>
          <w:b/>
          <w:kern w:val="0"/>
          <w:sz w:val="24"/>
        </w:rPr>
      </w:pPr>
      <w:r>
        <w:rPr>
          <w:rFonts w:hint="eastAsia" w:ascii="宋体" w:hAnsi="宋体" w:cs="仿宋"/>
          <w:b/>
          <w:kern w:val="0"/>
          <w:sz w:val="24"/>
        </w:rPr>
        <w:t>法定代表人或委托代理人：（签字或盖章）</w:t>
      </w:r>
    </w:p>
    <w:p>
      <w:pPr>
        <w:widowControl/>
        <w:spacing w:line="480" w:lineRule="auto"/>
        <w:ind w:firstLine="1771" w:firstLineChars="735"/>
        <w:jc w:val="left"/>
        <w:rPr>
          <w:rFonts w:ascii="宋体" w:hAnsi="宋体" w:cs="仿宋"/>
          <w:b/>
          <w:kern w:val="0"/>
          <w:sz w:val="24"/>
        </w:rPr>
      </w:pPr>
      <w:r>
        <w:rPr>
          <w:rFonts w:hint="eastAsia" w:ascii="宋体" w:hAnsi="宋体" w:cs="仿宋"/>
          <w:b/>
          <w:kern w:val="0"/>
          <w:sz w:val="24"/>
        </w:rPr>
        <w:t>日  期：     年   月   日</w:t>
      </w:r>
    </w:p>
    <w:p>
      <w:pPr>
        <w:widowControl/>
        <w:ind w:firstLine="482"/>
        <w:jc w:val="left"/>
        <w:rPr>
          <w:rFonts w:ascii="宋体" w:hAnsi="宋体" w:cs="仿宋"/>
          <w:b/>
          <w:kern w:val="0"/>
          <w:sz w:val="24"/>
        </w:rPr>
      </w:pPr>
      <w:bookmarkStart w:id="55" w:name="_Toc449027487"/>
      <w:bookmarkStart w:id="56" w:name="_Toc369002845"/>
      <w:bookmarkStart w:id="57" w:name="_Toc449027573"/>
      <w:r>
        <w:rPr>
          <w:rFonts w:ascii="宋体" w:hAnsi="宋体" w:cs="仿宋"/>
          <w:b/>
          <w:kern w:val="0"/>
          <w:sz w:val="24"/>
        </w:rPr>
        <w:br w:type="page"/>
      </w:r>
    </w:p>
    <w:p>
      <w:pPr>
        <w:adjustRightInd w:val="0"/>
        <w:snapToGrid w:val="0"/>
        <w:spacing w:line="360" w:lineRule="auto"/>
        <w:ind w:firstLine="422" w:firstLineChars="200"/>
        <w:jc w:val="center"/>
        <w:outlineLvl w:val="2"/>
        <w:rPr>
          <w:rFonts w:ascii="宋体" w:hAnsi="宋体" w:cs="仿宋"/>
          <w:b/>
          <w:bCs/>
        </w:rPr>
      </w:pPr>
      <w:bookmarkStart w:id="58" w:name="_Toc143704246"/>
      <w:r>
        <w:rPr>
          <w:rFonts w:hint="eastAsia" w:ascii="宋体" w:hAnsi="宋体" w:cs="仿宋"/>
          <w:b/>
          <w:bCs/>
        </w:rPr>
        <w:t>目  录</w:t>
      </w:r>
      <w:bookmarkEnd w:id="58"/>
    </w:p>
    <w:p>
      <w:pPr>
        <w:adjustRightInd w:val="0"/>
        <w:snapToGrid w:val="0"/>
        <w:spacing w:line="360" w:lineRule="auto"/>
        <w:ind w:firstLine="420" w:firstLineChars="200"/>
        <w:rPr>
          <w:rFonts w:ascii="宋体" w:hAnsi="宋体" w:cs="仿宋"/>
        </w:rPr>
      </w:pPr>
      <w:r>
        <w:rPr>
          <w:rFonts w:hint="eastAsia" w:ascii="宋体" w:hAnsi="宋体" w:cs="仿宋"/>
        </w:rPr>
        <w:t>（1）报价函；</w:t>
      </w:r>
    </w:p>
    <w:p>
      <w:pPr>
        <w:adjustRightInd w:val="0"/>
        <w:snapToGrid w:val="0"/>
        <w:spacing w:line="360" w:lineRule="auto"/>
        <w:ind w:firstLine="420" w:firstLineChars="200"/>
        <w:rPr>
          <w:rFonts w:ascii="宋体" w:hAnsi="宋体" w:cs="仿宋"/>
        </w:rPr>
      </w:pPr>
      <w:r>
        <w:rPr>
          <w:rFonts w:hint="eastAsia" w:ascii="宋体" w:hAnsi="宋体" w:cs="仿宋"/>
        </w:rPr>
        <w:t>（2）报价一览表</w:t>
      </w:r>
    </w:p>
    <w:p>
      <w:pPr>
        <w:adjustRightInd w:val="0"/>
        <w:snapToGrid w:val="0"/>
        <w:spacing w:line="360" w:lineRule="auto"/>
        <w:ind w:firstLine="420" w:firstLineChars="200"/>
        <w:rPr>
          <w:rFonts w:ascii="宋体" w:hAnsi="宋体" w:cs="仿宋"/>
        </w:rPr>
      </w:pPr>
      <w:r>
        <w:rPr>
          <w:rFonts w:hint="eastAsia" w:ascii="宋体" w:hAnsi="宋体" w:cs="仿宋"/>
        </w:rPr>
        <w:t>（3）法定代表人身份证明</w:t>
      </w:r>
    </w:p>
    <w:p>
      <w:pPr>
        <w:adjustRightInd w:val="0"/>
        <w:snapToGrid w:val="0"/>
        <w:spacing w:line="360" w:lineRule="auto"/>
        <w:ind w:firstLine="420" w:firstLineChars="200"/>
        <w:rPr>
          <w:rFonts w:ascii="宋体" w:hAnsi="宋体" w:cs="仿宋"/>
        </w:rPr>
      </w:pPr>
      <w:r>
        <w:rPr>
          <w:rFonts w:hint="eastAsia" w:ascii="宋体" w:hAnsi="宋体" w:cs="仿宋"/>
        </w:rPr>
        <w:t>（4）法定代表人授权书</w:t>
      </w:r>
    </w:p>
    <w:p>
      <w:pPr>
        <w:adjustRightInd w:val="0"/>
        <w:snapToGrid w:val="0"/>
        <w:spacing w:line="360" w:lineRule="auto"/>
        <w:ind w:firstLine="420" w:firstLineChars="200"/>
        <w:rPr>
          <w:rFonts w:ascii="宋体" w:hAnsi="宋体" w:cs="仿宋"/>
        </w:rPr>
      </w:pPr>
      <w:r>
        <w:rPr>
          <w:rFonts w:hint="eastAsia" w:ascii="宋体" w:hAnsi="宋体" w:cs="仿宋"/>
        </w:rPr>
        <w:t>（5）企业管理机构</w:t>
      </w:r>
    </w:p>
    <w:p>
      <w:pPr>
        <w:adjustRightInd w:val="0"/>
        <w:snapToGrid w:val="0"/>
        <w:spacing w:line="360" w:lineRule="auto"/>
        <w:ind w:firstLine="420" w:firstLineChars="200"/>
        <w:rPr>
          <w:rFonts w:ascii="宋体" w:hAnsi="宋体" w:cs="仿宋"/>
        </w:rPr>
      </w:pPr>
      <w:r>
        <w:rPr>
          <w:rFonts w:hint="eastAsia" w:ascii="宋体" w:hAnsi="宋体" w:cs="仿宋"/>
        </w:rPr>
        <w:t>（6）资格审查材料</w:t>
      </w:r>
    </w:p>
    <w:p>
      <w:pPr>
        <w:adjustRightInd w:val="0"/>
        <w:snapToGrid w:val="0"/>
        <w:spacing w:line="360" w:lineRule="auto"/>
        <w:ind w:firstLine="420" w:firstLineChars="200"/>
        <w:rPr>
          <w:rFonts w:ascii="宋体" w:hAnsi="宋体" w:cs="仿宋"/>
        </w:rPr>
      </w:pPr>
      <w:r>
        <w:rPr>
          <w:rFonts w:hint="eastAsia" w:ascii="宋体" w:hAnsi="宋体" w:cs="仿宋"/>
        </w:rPr>
        <w:t>（7）监理大纲</w:t>
      </w:r>
    </w:p>
    <w:p>
      <w:pPr>
        <w:adjustRightInd w:val="0"/>
        <w:snapToGrid w:val="0"/>
        <w:spacing w:line="360" w:lineRule="auto"/>
        <w:ind w:firstLine="420" w:firstLineChars="200"/>
        <w:rPr>
          <w:rFonts w:ascii="宋体" w:hAnsi="宋体" w:cs="仿宋"/>
        </w:rPr>
      </w:pPr>
      <w:r>
        <w:rPr>
          <w:rFonts w:hint="eastAsia" w:ascii="宋体" w:hAnsi="宋体" w:cs="仿宋"/>
        </w:rPr>
        <w:t>（8）供应商认为需要提交的其他证明材料</w:t>
      </w:r>
    </w:p>
    <w:p>
      <w:pPr>
        <w:widowControl/>
        <w:ind w:firstLine="482"/>
        <w:jc w:val="left"/>
        <w:rPr>
          <w:rFonts w:ascii="宋体" w:hAnsi="宋体" w:cs="仿宋"/>
          <w:b/>
          <w:sz w:val="24"/>
        </w:rPr>
      </w:pPr>
    </w:p>
    <w:bookmarkEnd w:id="55"/>
    <w:bookmarkEnd w:id="56"/>
    <w:bookmarkEnd w:id="57"/>
    <w:p>
      <w:pPr>
        <w:ind w:firstLine="400"/>
        <w:rPr>
          <w:rFonts w:ascii="宋体" w:hAnsi="宋体" w:cs="仿宋"/>
          <w:sz w:val="20"/>
        </w:rPr>
      </w:pPr>
    </w:p>
    <w:p>
      <w:pPr>
        <w:widowControl/>
        <w:ind w:firstLine="422"/>
        <w:jc w:val="left"/>
        <w:rPr>
          <w:rFonts w:ascii="宋体" w:hAnsi="宋体" w:cs="仿宋"/>
          <w:b/>
          <w:bCs/>
        </w:rPr>
      </w:pPr>
      <w:bookmarkStart w:id="59" w:name="_Toc32835898"/>
      <w:r>
        <w:rPr>
          <w:rFonts w:ascii="宋体" w:hAnsi="宋体" w:cs="仿宋"/>
          <w:b/>
          <w:bCs/>
        </w:rPr>
        <w:br w:type="page"/>
      </w:r>
    </w:p>
    <w:p>
      <w:pPr>
        <w:adjustRightInd w:val="0"/>
        <w:snapToGrid w:val="0"/>
        <w:spacing w:line="360" w:lineRule="auto"/>
        <w:ind w:firstLine="422" w:firstLineChars="200"/>
        <w:jc w:val="center"/>
        <w:outlineLvl w:val="2"/>
        <w:rPr>
          <w:rFonts w:ascii="宋体" w:hAnsi="宋体" w:cs="仿宋"/>
          <w:b/>
          <w:bCs/>
        </w:rPr>
      </w:pPr>
      <w:bookmarkStart w:id="60" w:name="_Toc143704247"/>
      <w:r>
        <w:rPr>
          <w:rFonts w:hint="eastAsia" w:ascii="宋体" w:hAnsi="宋体" w:cs="仿宋"/>
          <w:b/>
          <w:bCs/>
        </w:rPr>
        <w:t>一、报 价 函</w:t>
      </w:r>
      <w:bookmarkEnd w:id="59"/>
      <w:bookmarkEnd w:id="60"/>
    </w:p>
    <w:p>
      <w:pPr>
        <w:snapToGrid w:val="0"/>
        <w:spacing w:line="360" w:lineRule="auto"/>
        <w:rPr>
          <w:rFonts w:ascii="宋体" w:hAnsi="宋体" w:cs="仿宋"/>
          <w:szCs w:val="21"/>
        </w:rPr>
      </w:pPr>
      <w:r>
        <w:rPr>
          <w:rFonts w:hint="eastAsia" w:ascii="宋体" w:hAnsi="宋体" w:cs="仿宋"/>
          <w:szCs w:val="21"/>
        </w:rPr>
        <w:t>致：</w:t>
      </w:r>
      <w:r>
        <w:rPr>
          <w:rFonts w:hint="eastAsia" w:ascii="宋体" w:hAnsi="宋体" w:cs="仿宋"/>
          <w:szCs w:val="21"/>
          <w:u w:val="single"/>
        </w:rPr>
        <w:t>（采购人）</w:t>
      </w:r>
    </w:p>
    <w:p>
      <w:pPr>
        <w:snapToGrid w:val="0"/>
        <w:spacing w:line="360" w:lineRule="auto"/>
        <w:ind w:firstLine="420" w:firstLineChars="200"/>
        <w:rPr>
          <w:rFonts w:ascii="宋体" w:hAnsi="宋体" w:cs="仿宋"/>
          <w:szCs w:val="21"/>
        </w:rPr>
      </w:pPr>
      <w:r>
        <w:rPr>
          <w:rFonts w:hint="eastAsia" w:ascii="宋体" w:hAnsi="宋体" w:cs="仿宋"/>
          <w:szCs w:val="21"/>
        </w:rPr>
        <w:t>根据贵方为</w:t>
      </w:r>
      <w:r>
        <w:rPr>
          <w:rFonts w:hint="eastAsia" w:ascii="宋体" w:hAnsi="宋体" w:cs="仿宋"/>
          <w:szCs w:val="21"/>
          <w:u w:val="single"/>
        </w:rPr>
        <w:t xml:space="preserve">      （项目名称）</w:t>
      </w:r>
      <w:r>
        <w:rPr>
          <w:rFonts w:hint="eastAsia" w:ascii="宋体" w:hAnsi="宋体" w:cs="仿宋"/>
          <w:szCs w:val="21"/>
        </w:rPr>
        <w:t xml:space="preserve">项目的比选文件，签字代表 </w:t>
      </w:r>
      <w:r>
        <w:rPr>
          <w:rFonts w:hint="eastAsia" w:ascii="宋体" w:hAnsi="宋体" w:cs="仿宋"/>
          <w:szCs w:val="21"/>
          <w:u w:val="single"/>
        </w:rPr>
        <w:t xml:space="preserve">       （姓名、职务）</w:t>
      </w:r>
      <w:r>
        <w:rPr>
          <w:rFonts w:hint="eastAsia" w:ascii="宋体" w:hAnsi="宋体" w:cs="仿宋"/>
          <w:szCs w:val="21"/>
        </w:rPr>
        <w:t xml:space="preserve">经正式授权并代表供应商 </w:t>
      </w:r>
      <w:r>
        <w:rPr>
          <w:rFonts w:hint="eastAsia" w:ascii="宋体" w:hAnsi="宋体" w:cs="仿宋"/>
          <w:szCs w:val="21"/>
          <w:u w:val="single"/>
        </w:rPr>
        <w:t xml:space="preserve">           （供应商名称）</w:t>
      </w:r>
      <w:r>
        <w:rPr>
          <w:rFonts w:hint="eastAsia" w:ascii="宋体" w:hAnsi="宋体" w:cs="仿宋"/>
          <w:szCs w:val="21"/>
        </w:rPr>
        <w:t>提交</w:t>
      </w:r>
      <w:r>
        <w:rPr>
          <w:rFonts w:hint="eastAsia" w:ascii="宋体" w:hAnsi="宋体"/>
          <w:szCs w:val="21"/>
        </w:rPr>
        <w:t>响应文件</w:t>
      </w:r>
      <w:r>
        <w:rPr>
          <w:rFonts w:hint="eastAsia" w:ascii="宋体" w:hAnsi="宋体" w:cs="仿宋"/>
          <w:szCs w:val="21"/>
        </w:rPr>
        <w:t>一份：</w:t>
      </w:r>
    </w:p>
    <w:p>
      <w:pPr>
        <w:snapToGrid w:val="0"/>
        <w:spacing w:line="360" w:lineRule="auto"/>
        <w:ind w:firstLine="420" w:firstLineChars="200"/>
        <w:rPr>
          <w:rFonts w:ascii="宋体" w:hAnsi="宋体" w:cs="仿宋"/>
          <w:szCs w:val="21"/>
        </w:rPr>
      </w:pPr>
      <w:r>
        <w:rPr>
          <w:rFonts w:hint="eastAsia" w:ascii="宋体" w:hAnsi="宋体" w:cs="仿宋"/>
          <w:szCs w:val="21"/>
        </w:rPr>
        <w:t>在此，签字代表宣布同意如下：</w:t>
      </w:r>
    </w:p>
    <w:p>
      <w:pPr>
        <w:snapToGrid w:val="0"/>
        <w:spacing w:line="360" w:lineRule="auto"/>
        <w:ind w:firstLine="420" w:firstLineChars="200"/>
        <w:rPr>
          <w:rFonts w:ascii="宋体" w:hAnsi="宋体" w:cs="仿宋"/>
          <w:szCs w:val="21"/>
          <w:u w:val="single"/>
        </w:rPr>
      </w:pPr>
      <w:r>
        <w:rPr>
          <w:rFonts w:hint="eastAsia" w:ascii="宋体" w:hAnsi="宋体" w:cs="仿宋"/>
          <w:szCs w:val="21"/>
        </w:rPr>
        <w:t>1、我方总报价为</w:t>
      </w:r>
      <w:r>
        <w:rPr>
          <w:rFonts w:hint="eastAsia" w:ascii="宋体" w:hAnsi="宋体" w:cs="仿宋"/>
          <w:szCs w:val="21"/>
          <w:u w:val="single"/>
        </w:rPr>
        <w:t xml:space="preserve">大写          </w:t>
      </w:r>
      <w:r>
        <w:rPr>
          <w:rFonts w:hint="eastAsia" w:ascii="宋体" w:hAnsi="宋体" w:cs="仿宋"/>
          <w:szCs w:val="21"/>
        </w:rPr>
        <w:t xml:space="preserve"> ；</w:t>
      </w:r>
      <w:r>
        <w:rPr>
          <w:rFonts w:hint="eastAsia" w:ascii="宋体" w:hAnsi="宋体" w:cs="仿宋"/>
          <w:szCs w:val="21"/>
          <w:u w:val="single"/>
        </w:rPr>
        <w:t xml:space="preserve">小写         </w:t>
      </w:r>
      <w:r>
        <w:rPr>
          <w:rFonts w:hint="eastAsia" w:ascii="宋体" w:hAnsi="宋体" w:cs="仿宋"/>
          <w:szCs w:val="21"/>
        </w:rPr>
        <w:t>。</w:t>
      </w:r>
    </w:p>
    <w:p>
      <w:pPr>
        <w:snapToGrid w:val="0"/>
        <w:spacing w:line="360" w:lineRule="auto"/>
        <w:ind w:firstLine="420" w:firstLineChars="200"/>
        <w:rPr>
          <w:rFonts w:ascii="宋体" w:hAnsi="宋体" w:cs="仿宋"/>
          <w:szCs w:val="21"/>
        </w:rPr>
      </w:pPr>
      <w:r>
        <w:rPr>
          <w:rFonts w:hint="eastAsia" w:ascii="宋体" w:hAnsi="宋体" w:cs="仿宋"/>
          <w:szCs w:val="21"/>
        </w:rPr>
        <w:t>2、供应商将按比选文件的规定履行合同责任和义务。</w:t>
      </w:r>
    </w:p>
    <w:p>
      <w:pPr>
        <w:snapToGrid w:val="0"/>
        <w:spacing w:line="360" w:lineRule="auto"/>
        <w:ind w:firstLine="420" w:firstLineChars="200"/>
        <w:rPr>
          <w:rFonts w:ascii="宋体" w:hAnsi="宋体" w:cs="仿宋"/>
          <w:szCs w:val="21"/>
        </w:rPr>
      </w:pPr>
      <w:r>
        <w:rPr>
          <w:rFonts w:hint="eastAsia" w:ascii="宋体" w:hAnsi="宋体" w:cs="仿宋"/>
          <w:szCs w:val="21"/>
        </w:rPr>
        <w:t>3、供应商已详细审查全部比选文件，包括补充通知(如有)。我们完全理解并同意放弃对这方面有不明及误解的权力。</w:t>
      </w:r>
    </w:p>
    <w:p>
      <w:pPr>
        <w:snapToGrid w:val="0"/>
        <w:spacing w:line="360" w:lineRule="auto"/>
        <w:ind w:firstLine="420" w:firstLineChars="200"/>
        <w:rPr>
          <w:rFonts w:ascii="宋体" w:hAnsi="宋体" w:cs="仿宋"/>
          <w:szCs w:val="21"/>
        </w:rPr>
      </w:pPr>
      <w:r>
        <w:rPr>
          <w:rFonts w:hint="eastAsia" w:ascii="宋体" w:hAnsi="宋体" w:cs="仿宋"/>
          <w:szCs w:val="21"/>
        </w:rPr>
        <w:t>4、本响应文件有效期为自响应文件递交截止日起</w:t>
      </w:r>
      <w:r>
        <w:rPr>
          <w:rFonts w:hint="eastAsia" w:ascii="宋体" w:hAnsi="宋体" w:cs="仿宋"/>
          <w:szCs w:val="21"/>
          <w:u w:val="single"/>
        </w:rPr>
        <w:t xml:space="preserve">      </w:t>
      </w:r>
      <w:r>
        <w:rPr>
          <w:rFonts w:hint="eastAsia" w:ascii="宋体" w:hAnsi="宋体" w:cs="仿宋"/>
          <w:szCs w:val="21"/>
        </w:rPr>
        <w:t>天。</w:t>
      </w:r>
    </w:p>
    <w:p>
      <w:pPr>
        <w:snapToGrid w:val="0"/>
        <w:spacing w:line="360" w:lineRule="auto"/>
        <w:ind w:firstLine="420" w:firstLineChars="200"/>
        <w:rPr>
          <w:rFonts w:ascii="宋体" w:hAnsi="宋体" w:cs="仿宋"/>
          <w:szCs w:val="21"/>
        </w:rPr>
      </w:pPr>
      <w:r>
        <w:rPr>
          <w:rFonts w:hint="eastAsia" w:ascii="宋体" w:hAnsi="宋体" w:cs="仿宋"/>
          <w:szCs w:val="21"/>
        </w:rPr>
        <w:t>5、根据供应商须知的规定，我方承诺，与采购单位聘请的为此项目提供咨询服务的公司及任何附属机构均无关联，我方不是采购单位的附属机构。</w:t>
      </w:r>
    </w:p>
    <w:p>
      <w:pPr>
        <w:snapToGrid w:val="0"/>
        <w:spacing w:line="360" w:lineRule="auto"/>
        <w:ind w:firstLine="420" w:firstLineChars="200"/>
        <w:rPr>
          <w:rFonts w:ascii="宋体" w:hAnsi="宋体" w:cs="仿宋"/>
          <w:szCs w:val="21"/>
        </w:rPr>
      </w:pPr>
      <w:r>
        <w:rPr>
          <w:rFonts w:hint="eastAsia" w:ascii="宋体" w:hAnsi="宋体" w:cs="仿宋"/>
          <w:szCs w:val="21"/>
        </w:rPr>
        <w:t>6、供应商同意提供按照贵方可能要求的与其响应文件有关的一切数据或资料。</w:t>
      </w:r>
    </w:p>
    <w:p>
      <w:pPr>
        <w:snapToGrid w:val="0"/>
        <w:spacing w:line="360" w:lineRule="auto"/>
        <w:rPr>
          <w:rFonts w:ascii="宋体" w:hAnsi="宋体" w:cs="仿宋"/>
          <w:szCs w:val="21"/>
        </w:rPr>
      </w:pPr>
    </w:p>
    <w:p>
      <w:pPr>
        <w:snapToGrid w:val="0"/>
        <w:spacing w:line="360" w:lineRule="auto"/>
        <w:rPr>
          <w:rFonts w:ascii="宋体" w:hAnsi="宋体" w:cs="仿宋"/>
          <w:szCs w:val="21"/>
        </w:rPr>
      </w:pPr>
    </w:p>
    <w:p>
      <w:pPr>
        <w:snapToGrid w:val="0"/>
        <w:spacing w:line="360" w:lineRule="auto"/>
        <w:rPr>
          <w:rFonts w:ascii="宋体" w:hAnsi="宋体" w:cs="仿宋"/>
          <w:szCs w:val="21"/>
        </w:rPr>
      </w:pPr>
      <w:r>
        <w:rPr>
          <w:rFonts w:hint="eastAsia" w:ascii="宋体" w:hAnsi="宋体" w:cs="仿宋"/>
          <w:szCs w:val="21"/>
        </w:rPr>
        <w:t>供应商名称（盖章）：_________________</w:t>
      </w:r>
    </w:p>
    <w:p>
      <w:pPr>
        <w:snapToGrid w:val="0"/>
        <w:spacing w:line="360" w:lineRule="auto"/>
        <w:rPr>
          <w:rFonts w:ascii="宋体" w:hAnsi="宋体" w:cs="仿宋"/>
          <w:szCs w:val="21"/>
          <w:u w:val="single"/>
        </w:rPr>
      </w:pPr>
      <w:r>
        <w:rPr>
          <w:rFonts w:hint="eastAsia" w:ascii="宋体" w:hAnsi="宋体" w:cs="仿宋"/>
          <w:szCs w:val="21"/>
        </w:rPr>
        <w:t>法定代表人或委托代理人（签字或盖章）：_____________</w:t>
      </w:r>
    </w:p>
    <w:p>
      <w:pPr>
        <w:snapToGrid w:val="0"/>
        <w:spacing w:line="360" w:lineRule="auto"/>
        <w:rPr>
          <w:rFonts w:ascii="宋体" w:hAnsi="宋体" w:cs="仿宋"/>
          <w:szCs w:val="21"/>
        </w:rPr>
      </w:pPr>
      <w:r>
        <w:rPr>
          <w:rFonts w:hint="eastAsia" w:ascii="宋体" w:hAnsi="宋体" w:cs="仿宋"/>
          <w:szCs w:val="21"/>
        </w:rPr>
        <w:t>日期：</w:t>
      </w:r>
    </w:p>
    <w:p>
      <w:pPr>
        <w:rPr>
          <w:rFonts w:ascii="宋体" w:hAnsi="宋体" w:cs="仿宋"/>
          <w:b/>
          <w:bCs/>
          <w:szCs w:val="21"/>
        </w:rPr>
      </w:pPr>
      <w:r>
        <w:rPr>
          <w:rFonts w:hint="eastAsia" w:ascii="宋体" w:hAnsi="宋体" w:cs="仿宋"/>
          <w:szCs w:val="21"/>
        </w:rPr>
        <w:br w:type="page"/>
      </w:r>
    </w:p>
    <w:p>
      <w:pPr>
        <w:adjustRightInd w:val="0"/>
        <w:snapToGrid w:val="0"/>
        <w:spacing w:line="360" w:lineRule="auto"/>
        <w:ind w:firstLine="422" w:firstLineChars="200"/>
        <w:jc w:val="center"/>
        <w:outlineLvl w:val="2"/>
        <w:rPr>
          <w:rFonts w:ascii="宋体" w:hAnsi="宋体" w:cs="仿宋"/>
          <w:b/>
          <w:bCs/>
        </w:rPr>
      </w:pPr>
      <w:bookmarkStart w:id="61" w:name="_Toc143704248"/>
      <w:r>
        <w:rPr>
          <w:rFonts w:hint="eastAsia" w:ascii="宋体" w:hAnsi="宋体" w:cs="仿宋"/>
          <w:b/>
          <w:bCs/>
        </w:rPr>
        <w:t>二、报价一览表</w:t>
      </w:r>
      <w:bookmarkEnd w:id="61"/>
    </w:p>
    <w:p>
      <w:pPr>
        <w:rPr>
          <w:rFonts w:ascii="宋体" w:hAnsi="宋体" w:cs="仿宋"/>
          <w:szCs w:val="21"/>
          <w:u w:val="single"/>
        </w:rPr>
      </w:pPr>
      <w:r>
        <w:rPr>
          <w:rFonts w:hint="eastAsia" w:ascii="宋体" w:hAnsi="宋体" w:cs="仿宋"/>
          <w:szCs w:val="21"/>
        </w:rPr>
        <w:t>项目名称：</w:t>
      </w:r>
    </w:p>
    <w:p>
      <w:pPr>
        <w:rPr>
          <w:rFonts w:ascii="宋体" w:hAnsi="宋体" w:cs="仿宋"/>
          <w:szCs w:val="21"/>
        </w:rPr>
      </w:pPr>
      <w:r>
        <w:rPr>
          <w:rFonts w:hint="eastAsia" w:ascii="宋体" w:hAnsi="宋体" w:cs="仿宋"/>
          <w:szCs w:val="21"/>
        </w:rPr>
        <w:t xml:space="preserve">项目编号：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870"/>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452" w:type="dxa"/>
            <w:vAlign w:val="center"/>
          </w:tcPr>
          <w:p>
            <w:pPr>
              <w:jc w:val="center"/>
              <w:rPr>
                <w:rFonts w:ascii="宋体" w:hAnsi="宋体" w:cs="仿宋"/>
                <w:szCs w:val="21"/>
              </w:rPr>
            </w:pPr>
            <w:r>
              <w:rPr>
                <w:rFonts w:hint="eastAsia" w:ascii="宋体" w:hAnsi="宋体" w:cs="仿宋"/>
                <w:szCs w:val="21"/>
              </w:rPr>
              <w:t>供应商名称</w:t>
            </w:r>
          </w:p>
        </w:tc>
        <w:tc>
          <w:tcPr>
            <w:tcW w:w="6849" w:type="dxa"/>
            <w:gridSpan w:val="2"/>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452" w:type="dxa"/>
            <w:vMerge w:val="restart"/>
            <w:vAlign w:val="center"/>
          </w:tcPr>
          <w:p>
            <w:pPr>
              <w:jc w:val="center"/>
              <w:rPr>
                <w:rFonts w:ascii="宋体" w:hAnsi="宋体" w:cs="仿宋"/>
                <w:szCs w:val="21"/>
              </w:rPr>
            </w:pPr>
            <w:r>
              <w:rPr>
                <w:rFonts w:hint="eastAsia" w:ascii="宋体" w:hAnsi="宋体" w:cs="仿宋"/>
                <w:szCs w:val="21"/>
              </w:rPr>
              <w:t>响应报价</w:t>
            </w:r>
          </w:p>
        </w:tc>
        <w:tc>
          <w:tcPr>
            <w:tcW w:w="6849" w:type="dxa"/>
            <w:gridSpan w:val="2"/>
            <w:vAlign w:val="center"/>
          </w:tcPr>
          <w:p>
            <w:pPr>
              <w:rPr>
                <w:rFonts w:ascii="宋体" w:hAnsi="宋体" w:cs="仿宋"/>
                <w:szCs w:val="21"/>
              </w:rPr>
            </w:pPr>
            <w:r>
              <w:rPr>
                <w:rFonts w:hint="eastAsia" w:ascii="宋体" w:hAnsi="宋体" w:cs="仿宋"/>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452" w:type="dxa"/>
            <w:vMerge w:val="continue"/>
            <w:vAlign w:val="center"/>
          </w:tcPr>
          <w:p>
            <w:pPr>
              <w:jc w:val="center"/>
              <w:rPr>
                <w:rFonts w:ascii="宋体" w:hAnsi="宋体" w:cs="仿宋"/>
                <w:szCs w:val="21"/>
              </w:rPr>
            </w:pPr>
          </w:p>
        </w:tc>
        <w:tc>
          <w:tcPr>
            <w:tcW w:w="6849" w:type="dxa"/>
            <w:gridSpan w:val="2"/>
            <w:vAlign w:val="center"/>
          </w:tcPr>
          <w:p>
            <w:pPr>
              <w:rPr>
                <w:rFonts w:ascii="宋体" w:hAnsi="宋体" w:cs="仿宋"/>
                <w:szCs w:val="21"/>
              </w:rPr>
            </w:pPr>
            <w:r>
              <w:rPr>
                <w:rFonts w:hint="eastAsia" w:ascii="宋体" w:hAnsi="宋体" w:cs="仿宋"/>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452" w:type="dxa"/>
            <w:vAlign w:val="center"/>
          </w:tcPr>
          <w:p>
            <w:pPr>
              <w:jc w:val="center"/>
              <w:rPr>
                <w:rFonts w:ascii="宋体" w:hAnsi="宋体" w:cs="仿宋"/>
                <w:szCs w:val="21"/>
              </w:rPr>
            </w:pPr>
            <w:r>
              <w:rPr>
                <w:rFonts w:hint="eastAsia" w:ascii="宋体" w:hAnsi="宋体" w:cs="仿宋"/>
                <w:szCs w:val="21"/>
              </w:rPr>
              <w:t>采购内容</w:t>
            </w:r>
          </w:p>
        </w:tc>
        <w:tc>
          <w:tcPr>
            <w:tcW w:w="6849" w:type="dxa"/>
            <w:gridSpan w:val="2"/>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52" w:type="dxa"/>
            <w:vAlign w:val="center"/>
          </w:tcPr>
          <w:p>
            <w:pPr>
              <w:jc w:val="center"/>
              <w:rPr>
                <w:rFonts w:ascii="宋体" w:hAnsi="宋体" w:cs="仿宋"/>
                <w:szCs w:val="21"/>
              </w:rPr>
            </w:pPr>
            <w:r>
              <w:rPr>
                <w:rFonts w:hint="eastAsia" w:ascii="宋体" w:hAnsi="宋体" w:cs="仿宋"/>
                <w:szCs w:val="21"/>
              </w:rPr>
              <w:t>监理服务期限</w:t>
            </w:r>
          </w:p>
        </w:tc>
        <w:tc>
          <w:tcPr>
            <w:tcW w:w="6849" w:type="dxa"/>
            <w:gridSpan w:val="2"/>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52" w:type="dxa"/>
            <w:vAlign w:val="center"/>
          </w:tcPr>
          <w:p>
            <w:pPr>
              <w:jc w:val="center"/>
              <w:rPr>
                <w:rFonts w:ascii="宋体" w:hAnsi="宋体" w:cs="仿宋"/>
                <w:szCs w:val="21"/>
              </w:rPr>
            </w:pPr>
            <w:r>
              <w:rPr>
                <w:rFonts w:hint="eastAsia" w:ascii="宋体" w:hAnsi="宋体" w:cs="仿宋"/>
                <w:szCs w:val="21"/>
              </w:rPr>
              <w:t>质量控制目标</w:t>
            </w:r>
          </w:p>
        </w:tc>
        <w:tc>
          <w:tcPr>
            <w:tcW w:w="6849" w:type="dxa"/>
            <w:gridSpan w:val="2"/>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52" w:type="dxa"/>
            <w:vAlign w:val="center"/>
          </w:tcPr>
          <w:p>
            <w:pPr>
              <w:jc w:val="center"/>
              <w:rPr>
                <w:rFonts w:ascii="宋体" w:hAnsi="宋体" w:cs="仿宋"/>
                <w:szCs w:val="21"/>
              </w:rPr>
            </w:pPr>
            <w:r>
              <w:rPr>
                <w:rFonts w:hint="eastAsia" w:ascii="宋体" w:hAnsi="宋体" w:cs="仿宋"/>
                <w:szCs w:val="21"/>
              </w:rPr>
              <w:t>比选有效期</w:t>
            </w:r>
          </w:p>
        </w:tc>
        <w:tc>
          <w:tcPr>
            <w:tcW w:w="6849" w:type="dxa"/>
            <w:gridSpan w:val="2"/>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52" w:type="dxa"/>
            <w:vMerge w:val="restart"/>
            <w:vAlign w:val="center"/>
          </w:tcPr>
          <w:p>
            <w:pPr>
              <w:jc w:val="center"/>
              <w:rPr>
                <w:rFonts w:ascii="宋体" w:hAnsi="宋体" w:cs="仿宋"/>
                <w:szCs w:val="21"/>
              </w:rPr>
            </w:pPr>
            <w:r>
              <w:rPr>
                <w:rFonts w:hint="eastAsia" w:ascii="宋体" w:hAnsi="宋体" w:cs="仿宋"/>
                <w:szCs w:val="21"/>
              </w:rPr>
              <w:t>项目总监</w:t>
            </w:r>
          </w:p>
        </w:tc>
        <w:tc>
          <w:tcPr>
            <w:tcW w:w="2870" w:type="dxa"/>
            <w:vAlign w:val="center"/>
          </w:tcPr>
          <w:p>
            <w:pPr>
              <w:jc w:val="center"/>
              <w:rPr>
                <w:rFonts w:ascii="宋体" w:hAnsi="宋体" w:cs="仿宋"/>
                <w:szCs w:val="21"/>
              </w:rPr>
            </w:pPr>
            <w:r>
              <w:rPr>
                <w:rFonts w:ascii="宋体" w:hAnsi="宋体" w:cs="仿宋"/>
                <w:szCs w:val="21"/>
              </w:rPr>
              <w:t>姓名</w:t>
            </w:r>
          </w:p>
        </w:tc>
        <w:tc>
          <w:tcPr>
            <w:tcW w:w="3979" w:type="dxa"/>
            <w:vAlign w:val="center"/>
          </w:tcPr>
          <w:p>
            <w:pPr>
              <w:jc w:val="center"/>
              <w:rPr>
                <w:rFonts w:ascii="宋体" w:hAnsi="宋体" w:cs="仿宋"/>
                <w:szCs w:val="21"/>
              </w:rPr>
            </w:pPr>
            <w:r>
              <w:rPr>
                <w:rFonts w:ascii="宋体" w:hAnsi="宋体" w:cs="仿宋"/>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52" w:type="dxa"/>
            <w:vMerge w:val="continue"/>
            <w:vAlign w:val="center"/>
          </w:tcPr>
          <w:p>
            <w:pPr>
              <w:jc w:val="center"/>
              <w:rPr>
                <w:rFonts w:ascii="宋体" w:hAnsi="宋体" w:cs="仿宋"/>
                <w:szCs w:val="21"/>
              </w:rPr>
            </w:pPr>
          </w:p>
        </w:tc>
        <w:tc>
          <w:tcPr>
            <w:tcW w:w="2870" w:type="dxa"/>
            <w:vAlign w:val="center"/>
          </w:tcPr>
          <w:p>
            <w:pPr>
              <w:rPr>
                <w:rFonts w:ascii="宋体" w:hAnsi="宋体" w:cs="仿宋"/>
                <w:szCs w:val="21"/>
              </w:rPr>
            </w:pPr>
          </w:p>
        </w:tc>
        <w:tc>
          <w:tcPr>
            <w:tcW w:w="3979"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52" w:type="dxa"/>
            <w:vAlign w:val="center"/>
          </w:tcPr>
          <w:p>
            <w:pPr>
              <w:jc w:val="center"/>
              <w:rPr>
                <w:rFonts w:ascii="宋体" w:hAnsi="宋体" w:cs="仿宋"/>
                <w:szCs w:val="21"/>
              </w:rPr>
            </w:pPr>
            <w:r>
              <w:rPr>
                <w:rFonts w:hint="eastAsia" w:ascii="宋体" w:hAnsi="宋体" w:cs="仿宋"/>
                <w:szCs w:val="21"/>
              </w:rPr>
              <w:t>备注</w:t>
            </w:r>
          </w:p>
        </w:tc>
        <w:tc>
          <w:tcPr>
            <w:tcW w:w="6849" w:type="dxa"/>
            <w:gridSpan w:val="2"/>
            <w:vAlign w:val="center"/>
          </w:tcPr>
          <w:p>
            <w:pPr>
              <w:rPr>
                <w:rFonts w:ascii="宋体" w:hAnsi="宋体" w:cs="仿宋"/>
                <w:szCs w:val="21"/>
              </w:rPr>
            </w:pPr>
          </w:p>
        </w:tc>
      </w:tr>
    </w:tbl>
    <w:p>
      <w:pPr>
        <w:rPr>
          <w:rFonts w:ascii="宋体" w:hAnsi="宋体" w:cs="仿宋"/>
          <w:szCs w:val="21"/>
        </w:rPr>
      </w:pPr>
    </w:p>
    <w:p>
      <w:pPr>
        <w:rPr>
          <w:rFonts w:ascii="宋体" w:hAnsi="宋体" w:cs="仿宋"/>
          <w:szCs w:val="21"/>
        </w:rPr>
      </w:pPr>
    </w:p>
    <w:p>
      <w:pPr>
        <w:snapToGrid w:val="0"/>
        <w:spacing w:line="480" w:lineRule="auto"/>
        <w:rPr>
          <w:rFonts w:ascii="宋体" w:hAnsi="宋体" w:cs="仿宋"/>
          <w:u w:val="single"/>
        </w:rPr>
      </w:pPr>
      <w:r>
        <w:rPr>
          <w:rFonts w:hint="eastAsia" w:ascii="宋体" w:hAnsi="宋体" w:cs="仿宋"/>
        </w:rPr>
        <w:t>供应商名称（盖章）：</w:t>
      </w:r>
    </w:p>
    <w:p>
      <w:pPr>
        <w:snapToGrid w:val="0"/>
        <w:spacing w:line="480" w:lineRule="auto"/>
        <w:rPr>
          <w:rFonts w:ascii="宋体" w:hAnsi="宋体" w:cs="仿宋"/>
          <w:u w:val="single"/>
        </w:rPr>
      </w:pPr>
      <w:r>
        <w:rPr>
          <w:rFonts w:hint="eastAsia" w:ascii="宋体" w:hAnsi="宋体" w:cs="仿宋"/>
        </w:rPr>
        <w:t>法定代表人或委托代理人（签字或盖章）：</w:t>
      </w:r>
    </w:p>
    <w:p>
      <w:pPr>
        <w:snapToGrid w:val="0"/>
        <w:spacing w:line="480" w:lineRule="auto"/>
        <w:rPr>
          <w:rFonts w:ascii="宋体" w:hAnsi="宋体" w:cs="仿宋"/>
          <w:szCs w:val="21"/>
        </w:rPr>
      </w:pPr>
      <w:r>
        <w:rPr>
          <w:rFonts w:hint="eastAsia" w:ascii="宋体" w:hAnsi="宋体" w:cs="仿宋"/>
          <w:szCs w:val="21"/>
        </w:rPr>
        <w:t>日期：</w:t>
      </w:r>
    </w:p>
    <w:p>
      <w:pPr>
        <w:spacing w:line="360" w:lineRule="auto"/>
        <w:rPr>
          <w:rFonts w:ascii="宋体" w:hAnsi="宋体" w:cs="仿宋"/>
          <w:szCs w:val="21"/>
        </w:rPr>
      </w:pPr>
    </w:p>
    <w:p>
      <w:pPr>
        <w:spacing w:line="360" w:lineRule="auto"/>
        <w:rPr>
          <w:rFonts w:ascii="宋体" w:hAnsi="宋体" w:cs="仿宋"/>
          <w:szCs w:val="21"/>
        </w:rPr>
      </w:pPr>
    </w:p>
    <w:p>
      <w:pPr>
        <w:spacing w:line="360" w:lineRule="auto"/>
        <w:rPr>
          <w:rFonts w:ascii="宋体" w:hAnsi="宋体" w:cs="仿宋"/>
          <w:szCs w:val="21"/>
        </w:rPr>
      </w:pPr>
    </w:p>
    <w:p>
      <w:pPr>
        <w:adjustRightInd w:val="0"/>
        <w:snapToGrid w:val="0"/>
        <w:spacing w:line="360" w:lineRule="auto"/>
        <w:ind w:firstLine="422" w:firstLineChars="200"/>
        <w:jc w:val="center"/>
        <w:outlineLvl w:val="2"/>
        <w:rPr>
          <w:rFonts w:ascii="宋体" w:hAnsi="宋体" w:cs="仿宋"/>
          <w:b/>
          <w:bCs/>
          <w:szCs w:val="21"/>
        </w:rPr>
      </w:pPr>
      <w:r>
        <w:rPr>
          <w:rFonts w:ascii="宋体" w:hAnsi="宋体" w:cs="仿宋"/>
          <w:b/>
          <w:szCs w:val="21"/>
        </w:rPr>
        <w:br w:type="page"/>
      </w:r>
      <w:bookmarkStart w:id="62" w:name="_Toc143704249"/>
      <w:r>
        <w:rPr>
          <w:rFonts w:ascii="宋体" w:hAnsi="宋体" w:cs="仿宋"/>
          <w:b/>
          <w:bCs/>
        </w:rPr>
        <w:t>三</w:t>
      </w:r>
      <w:r>
        <w:rPr>
          <w:rFonts w:hint="eastAsia" w:ascii="宋体" w:hAnsi="宋体" w:cs="仿宋"/>
          <w:b/>
          <w:bCs/>
        </w:rPr>
        <w:t>、法定代表人身份证明</w:t>
      </w:r>
      <w:bookmarkEnd w:id="62"/>
    </w:p>
    <w:p>
      <w:pPr>
        <w:ind w:firstLine="422"/>
        <w:rPr>
          <w:rFonts w:ascii="宋体" w:hAnsi="宋体" w:cs="仿宋"/>
          <w:b/>
          <w:bCs/>
          <w:szCs w:val="21"/>
        </w:rPr>
      </w:pPr>
    </w:p>
    <w:p>
      <w:pPr>
        <w:snapToGrid w:val="0"/>
        <w:spacing w:line="360" w:lineRule="auto"/>
        <w:rPr>
          <w:rFonts w:ascii="宋体" w:hAnsi="宋体" w:cs="仿宋"/>
          <w:szCs w:val="21"/>
        </w:rPr>
      </w:pPr>
      <w:r>
        <w:rPr>
          <w:rFonts w:hint="eastAsia" w:ascii="宋体" w:hAnsi="宋体" w:cs="仿宋"/>
          <w:szCs w:val="21"/>
        </w:rPr>
        <w:t>供应商名称：</w:t>
      </w:r>
    </w:p>
    <w:p>
      <w:pPr>
        <w:snapToGrid w:val="0"/>
        <w:spacing w:line="360" w:lineRule="auto"/>
        <w:rPr>
          <w:rFonts w:ascii="宋体" w:hAnsi="宋体" w:cs="仿宋"/>
          <w:szCs w:val="21"/>
        </w:rPr>
      </w:pPr>
      <w:r>
        <w:rPr>
          <w:rFonts w:hint="eastAsia" w:ascii="宋体" w:hAnsi="宋体" w:cs="仿宋"/>
          <w:szCs w:val="21"/>
        </w:rPr>
        <w:t>单位性质：</w:t>
      </w:r>
    </w:p>
    <w:p>
      <w:pPr>
        <w:snapToGrid w:val="0"/>
        <w:spacing w:line="360" w:lineRule="auto"/>
        <w:rPr>
          <w:rFonts w:ascii="宋体" w:hAnsi="宋体" w:cs="仿宋"/>
          <w:szCs w:val="21"/>
        </w:rPr>
      </w:pPr>
      <w:r>
        <w:rPr>
          <w:rFonts w:hint="eastAsia" w:ascii="宋体" w:hAnsi="宋体" w:cs="仿宋"/>
          <w:szCs w:val="21"/>
        </w:rPr>
        <w:t>地址：</w:t>
      </w:r>
    </w:p>
    <w:p>
      <w:pPr>
        <w:snapToGrid w:val="0"/>
        <w:spacing w:line="360" w:lineRule="auto"/>
        <w:rPr>
          <w:rFonts w:ascii="宋体" w:hAnsi="宋体" w:cs="仿宋"/>
          <w:szCs w:val="21"/>
        </w:rPr>
      </w:pPr>
      <w:r>
        <w:rPr>
          <w:rFonts w:hint="eastAsia" w:ascii="宋体" w:hAnsi="宋体" w:cs="仿宋"/>
          <w:szCs w:val="21"/>
        </w:rPr>
        <w:t>成立时间：    年    月    日</w:t>
      </w:r>
    </w:p>
    <w:p>
      <w:pPr>
        <w:snapToGrid w:val="0"/>
        <w:spacing w:line="360" w:lineRule="auto"/>
        <w:rPr>
          <w:rFonts w:ascii="宋体" w:hAnsi="宋体" w:cs="仿宋"/>
          <w:szCs w:val="21"/>
        </w:rPr>
      </w:pPr>
      <w:r>
        <w:rPr>
          <w:rFonts w:hint="eastAsia" w:ascii="宋体" w:hAnsi="宋体" w:cs="仿宋"/>
          <w:szCs w:val="21"/>
        </w:rPr>
        <w:t>经营期限：</w:t>
      </w:r>
    </w:p>
    <w:p>
      <w:pPr>
        <w:snapToGrid w:val="0"/>
        <w:spacing w:line="360" w:lineRule="auto"/>
        <w:rPr>
          <w:rFonts w:ascii="宋体" w:hAnsi="宋体" w:cs="仿宋"/>
          <w:szCs w:val="21"/>
        </w:rPr>
      </w:pPr>
      <w:r>
        <w:rPr>
          <w:rFonts w:hint="eastAsia" w:ascii="宋体" w:hAnsi="宋体" w:cs="仿宋"/>
          <w:szCs w:val="21"/>
        </w:rPr>
        <w:t>姓名：       性别：          年龄：          职务：</w:t>
      </w:r>
    </w:p>
    <w:p>
      <w:pPr>
        <w:snapToGrid w:val="0"/>
        <w:spacing w:line="360" w:lineRule="auto"/>
        <w:rPr>
          <w:rFonts w:ascii="宋体" w:hAnsi="宋体" w:cs="仿宋"/>
          <w:szCs w:val="21"/>
        </w:rPr>
      </w:pPr>
      <w:r>
        <w:rPr>
          <w:rFonts w:hint="eastAsia" w:ascii="宋体" w:hAnsi="宋体" w:cs="仿宋"/>
          <w:szCs w:val="21"/>
        </w:rPr>
        <w:t>系                 （供应商名称）的法定代表人。</w:t>
      </w:r>
    </w:p>
    <w:p>
      <w:pPr>
        <w:snapToGrid w:val="0"/>
        <w:spacing w:line="360" w:lineRule="auto"/>
        <w:ind w:firstLine="315" w:firstLineChars="150"/>
        <w:rPr>
          <w:rFonts w:ascii="宋体" w:hAnsi="宋体" w:cs="仿宋"/>
          <w:szCs w:val="21"/>
        </w:rPr>
      </w:pPr>
    </w:p>
    <w:p>
      <w:pPr>
        <w:snapToGrid w:val="0"/>
        <w:spacing w:line="360" w:lineRule="auto"/>
        <w:ind w:firstLine="630" w:firstLineChars="300"/>
        <w:rPr>
          <w:rFonts w:ascii="宋体" w:hAnsi="宋体" w:cs="仿宋"/>
          <w:szCs w:val="21"/>
        </w:rPr>
      </w:pPr>
      <w:r>
        <w:rPr>
          <w:rFonts w:hint="eastAsia" w:ascii="宋体" w:hAnsi="宋体" w:cs="仿宋"/>
          <w:szCs w:val="21"/>
        </w:rPr>
        <w:t>特此证明。</w:t>
      </w:r>
    </w:p>
    <w:p>
      <w:pPr>
        <w:snapToGrid w:val="0"/>
        <w:spacing w:line="360" w:lineRule="auto"/>
        <w:rPr>
          <w:rFonts w:ascii="宋体" w:hAnsi="宋体" w:cs="仿宋"/>
          <w:szCs w:val="21"/>
        </w:rPr>
      </w:pPr>
    </w:p>
    <w:p>
      <w:pPr>
        <w:snapToGrid w:val="0"/>
        <w:spacing w:line="360" w:lineRule="auto"/>
        <w:rPr>
          <w:rFonts w:ascii="宋体" w:hAnsi="宋体" w:cs="仿宋"/>
          <w:szCs w:val="21"/>
        </w:rPr>
      </w:pPr>
    </w:p>
    <w:p>
      <w:pPr>
        <w:snapToGrid w:val="0"/>
        <w:spacing w:line="360" w:lineRule="auto"/>
        <w:rPr>
          <w:rFonts w:ascii="宋体" w:hAnsi="宋体" w:cs="仿宋"/>
          <w:szCs w:val="21"/>
        </w:rPr>
      </w:pPr>
    </w:p>
    <w:p>
      <w:pPr>
        <w:snapToGrid w:val="0"/>
        <w:spacing w:line="360" w:lineRule="auto"/>
        <w:ind w:firstLine="5040" w:firstLineChars="2400"/>
        <w:rPr>
          <w:rFonts w:ascii="宋体" w:hAnsi="宋体" w:cs="仿宋"/>
          <w:szCs w:val="21"/>
        </w:rPr>
      </w:pPr>
      <w:r>
        <w:rPr>
          <w:rFonts w:hint="eastAsia" w:ascii="宋体" w:hAnsi="宋体" w:cs="仿宋"/>
          <w:szCs w:val="21"/>
        </w:rPr>
        <w:t>供应商：（盖单位章）</w:t>
      </w:r>
    </w:p>
    <w:p>
      <w:pPr>
        <w:snapToGrid w:val="0"/>
        <w:spacing w:line="360" w:lineRule="auto"/>
        <w:ind w:firstLine="2520" w:firstLineChars="1200"/>
        <w:rPr>
          <w:rFonts w:ascii="宋体" w:hAnsi="宋体" w:cs="仿宋"/>
          <w:szCs w:val="21"/>
        </w:rPr>
      </w:pPr>
    </w:p>
    <w:p>
      <w:pPr>
        <w:snapToGrid w:val="0"/>
        <w:spacing w:line="360" w:lineRule="auto"/>
        <w:ind w:firstLine="5250" w:firstLineChars="2500"/>
        <w:rPr>
          <w:rFonts w:ascii="宋体" w:hAnsi="宋体" w:cs="仿宋"/>
          <w:szCs w:val="21"/>
        </w:rPr>
      </w:pPr>
      <w:r>
        <w:rPr>
          <w:rFonts w:hint="eastAsia" w:ascii="宋体" w:hAnsi="宋体" w:cs="仿宋"/>
          <w:szCs w:val="21"/>
        </w:rPr>
        <w:t>年   月   日</w:t>
      </w:r>
    </w:p>
    <w:p>
      <w:pPr>
        <w:rPr>
          <w:rFonts w:ascii="宋体" w:hAnsi="宋体" w:cs="仿宋"/>
          <w:szCs w:val="21"/>
        </w:rPr>
      </w:pPr>
      <w:r>
        <w:rPr>
          <w:rFonts w:hint="eastAsia" w:ascii="宋体" w:hAnsi="宋体" w:cs="仿宋"/>
          <w:szCs w:val="21"/>
        </w:rPr>
        <w:t>附：法定代表人身份证明复印件（正反两面）</w:t>
      </w:r>
    </w:p>
    <w:p>
      <w:pPr>
        <w:ind w:firstLine="422"/>
        <w:rPr>
          <w:rFonts w:ascii="宋体" w:hAnsi="宋体" w:cs="仿宋"/>
          <w:b/>
          <w:bCs/>
          <w:szCs w:val="21"/>
        </w:rPr>
      </w:pPr>
      <w:r>
        <w:rPr>
          <w:rFonts w:hint="eastAsia" w:ascii="宋体" w:hAnsi="宋体" w:cs="仿宋"/>
          <w:b/>
          <w:bCs/>
          <w:szCs w:val="21"/>
        </w:rPr>
        <w:br w:type="page"/>
      </w:r>
    </w:p>
    <w:p>
      <w:pPr>
        <w:adjustRightInd w:val="0"/>
        <w:snapToGrid w:val="0"/>
        <w:spacing w:line="360" w:lineRule="auto"/>
        <w:ind w:firstLine="422" w:firstLineChars="200"/>
        <w:jc w:val="center"/>
        <w:outlineLvl w:val="2"/>
        <w:rPr>
          <w:rFonts w:ascii="宋体" w:hAnsi="宋体" w:cs="仿宋"/>
          <w:b/>
          <w:bCs/>
        </w:rPr>
      </w:pPr>
      <w:bookmarkStart w:id="63" w:name="_Toc143704250"/>
      <w:r>
        <w:rPr>
          <w:rFonts w:hint="eastAsia" w:ascii="宋体" w:hAnsi="宋体" w:cs="仿宋"/>
          <w:b/>
          <w:bCs/>
        </w:rPr>
        <w:t>四、法定代表人授权书</w:t>
      </w:r>
      <w:bookmarkEnd w:id="63"/>
    </w:p>
    <w:p>
      <w:pPr>
        <w:ind w:firstLine="422"/>
        <w:rPr>
          <w:rFonts w:ascii="宋体" w:hAnsi="宋体" w:cs="仿宋"/>
          <w:b/>
          <w:szCs w:val="21"/>
        </w:rPr>
      </w:pPr>
    </w:p>
    <w:p>
      <w:pPr>
        <w:ind w:firstLine="422"/>
        <w:rPr>
          <w:rFonts w:ascii="宋体" w:hAnsi="宋体" w:cs="仿宋"/>
          <w:b/>
          <w:szCs w:val="21"/>
        </w:rPr>
      </w:pPr>
    </w:p>
    <w:p>
      <w:pPr>
        <w:snapToGrid w:val="0"/>
        <w:spacing w:line="360" w:lineRule="auto"/>
        <w:ind w:firstLine="420" w:firstLineChars="200"/>
        <w:rPr>
          <w:rFonts w:ascii="宋体" w:hAnsi="宋体" w:cs="仿宋"/>
          <w:szCs w:val="21"/>
        </w:rPr>
      </w:pPr>
      <w:r>
        <w:rPr>
          <w:rFonts w:hint="eastAsia" w:ascii="宋体" w:hAnsi="宋体" w:cs="仿宋"/>
          <w:szCs w:val="21"/>
        </w:rPr>
        <w:t>本人</w:t>
      </w:r>
      <w:r>
        <w:rPr>
          <w:rFonts w:hint="eastAsia" w:ascii="宋体" w:hAnsi="宋体" w:cs="仿宋"/>
          <w:szCs w:val="21"/>
          <w:u w:val="single"/>
        </w:rPr>
        <w:t xml:space="preserve">      （姓名）</w:t>
      </w:r>
      <w:r>
        <w:rPr>
          <w:rFonts w:hint="eastAsia" w:ascii="宋体" w:hAnsi="宋体" w:cs="仿宋"/>
          <w:szCs w:val="21"/>
        </w:rPr>
        <w:t>系</w:t>
      </w:r>
      <w:r>
        <w:rPr>
          <w:rFonts w:hint="eastAsia" w:ascii="宋体" w:hAnsi="宋体" w:cs="仿宋"/>
          <w:szCs w:val="21"/>
          <w:u w:val="single"/>
        </w:rPr>
        <w:t xml:space="preserve">           （供应商名称）</w:t>
      </w:r>
      <w:r>
        <w:rPr>
          <w:rFonts w:hint="eastAsia" w:ascii="宋体" w:hAnsi="宋体" w:cs="仿宋"/>
          <w:szCs w:val="21"/>
        </w:rPr>
        <w:t>的法定代表人，现委</w:t>
      </w:r>
      <w:r>
        <w:rPr>
          <w:rFonts w:hint="eastAsia" w:ascii="宋体" w:hAnsi="宋体" w:cs="仿宋"/>
          <w:szCs w:val="21"/>
          <w:u w:val="single"/>
        </w:rPr>
        <w:t xml:space="preserve">         （姓名）</w:t>
      </w:r>
      <w:r>
        <w:rPr>
          <w:rFonts w:hint="eastAsia" w:ascii="宋体" w:hAnsi="宋体" w:cs="仿宋"/>
          <w:szCs w:val="21"/>
        </w:rPr>
        <w:t>为我方委托代理人。委托代理人根据授权，以我方名义签署、澄清、说明、补正、递交、撤回、修改</w:t>
      </w:r>
      <w:r>
        <w:rPr>
          <w:rFonts w:hint="eastAsia" w:ascii="宋体" w:hAnsi="宋体" w:cs="仿宋"/>
          <w:szCs w:val="21"/>
          <w:u w:val="single"/>
        </w:rPr>
        <w:t xml:space="preserve">      （项目名称）</w:t>
      </w:r>
      <w:r>
        <w:rPr>
          <w:rFonts w:hint="eastAsia" w:ascii="宋体" w:hAnsi="宋体" w:cs="仿宋"/>
          <w:szCs w:val="21"/>
        </w:rPr>
        <w:t>的响应文件、签订合同和处理有关事宜，其法律后果由我方承担。</w:t>
      </w:r>
    </w:p>
    <w:p>
      <w:pPr>
        <w:snapToGrid w:val="0"/>
        <w:spacing w:line="360" w:lineRule="auto"/>
        <w:ind w:firstLine="420" w:firstLineChars="200"/>
        <w:rPr>
          <w:rFonts w:ascii="宋体" w:hAnsi="宋体" w:cs="仿宋"/>
          <w:szCs w:val="21"/>
        </w:rPr>
      </w:pPr>
      <w:r>
        <w:rPr>
          <w:rFonts w:hint="eastAsia" w:ascii="宋体" w:hAnsi="宋体" w:cs="仿宋"/>
          <w:szCs w:val="21"/>
        </w:rPr>
        <w:t>委托期限：</w:t>
      </w:r>
      <w:r>
        <w:rPr>
          <w:rFonts w:hint="eastAsia" w:ascii="宋体" w:hAnsi="宋体" w:cs="仿宋"/>
          <w:szCs w:val="21"/>
          <w:u w:val="single"/>
        </w:rPr>
        <w:t xml:space="preserve">                </w:t>
      </w:r>
      <w:r>
        <w:rPr>
          <w:rFonts w:hint="eastAsia" w:ascii="宋体" w:hAnsi="宋体" w:cs="仿宋"/>
          <w:szCs w:val="21"/>
        </w:rPr>
        <w:t>。</w:t>
      </w:r>
    </w:p>
    <w:p>
      <w:pPr>
        <w:snapToGrid w:val="0"/>
        <w:spacing w:line="360" w:lineRule="auto"/>
        <w:ind w:firstLine="420" w:firstLineChars="200"/>
        <w:rPr>
          <w:rFonts w:ascii="宋体" w:hAnsi="宋体" w:cs="仿宋"/>
          <w:szCs w:val="21"/>
        </w:rPr>
      </w:pPr>
      <w:r>
        <w:rPr>
          <w:rFonts w:hint="eastAsia" w:ascii="宋体" w:hAnsi="宋体" w:cs="仿宋"/>
          <w:szCs w:val="21"/>
        </w:rPr>
        <w:t>委托代理人无转委托权。</w:t>
      </w:r>
    </w:p>
    <w:p>
      <w:pPr>
        <w:pStyle w:val="84"/>
      </w:pPr>
    </w:p>
    <w:p>
      <w:pPr>
        <w:pStyle w:val="84"/>
      </w:pPr>
    </w:p>
    <w:p>
      <w:pPr>
        <w:pStyle w:val="84"/>
      </w:pPr>
    </w:p>
    <w:p>
      <w:pPr>
        <w:snapToGrid w:val="0"/>
        <w:spacing w:line="360" w:lineRule="auto"/>
        <w:ind w:firstLine="420" w:firstLineChars="200"/>
        <w:rPr>
          <w:rFonts w:ascii="宋体" w:hAnsi="宋体" w:cs="仿宋"/>
          <w:szCs w:val="21"/>
        </w:rPr>
      </w:pPr>
      <w:r>
        <w:rPr>
          <w:rFonts w:hint="eastAsia" w:ascii="宋体" w:hAnsi="宋体" w:cs="仿宋"/>
          <w:szCs w:val="21"/>
        </w:rPr>
        <w:t>附：法定代表人身份证明及委托代理人身份证明复印件（正反两面）</w:t>
      </w:r>
    </w:p>
    <w:p>
      <w:pPr>
        <w:spacing w:line="480" w:lineRule="auto"/>
        <w:ind w:firstLine="420" w:firstLineChars="200"/>
        <w:rPr>
          <w:rFonts w:ascii="宋体" w:hAnsi="宋体" w:cs="仿宋"/>
        </w:rPr>
      </w:pPr>
      <w:r>
        <w:rPr>
          <w:rFonts w:hint="eastAsia" w:ascii="宋体" w:hAnsi="宋体" w:cs="仿宋"/>
        </w:rPr>
        <w:t>供应商：（盖单位章）</w:t>
      </w:r>
    </w:p>
    <w:p>
      <w:pPr>
        <w:spacing w:line="480" w:lineRule="auto"/>
        <w:ind w:firstLine="420" w:firstLineChars="200"/>
        <w:rPr>
          <w:rFonts w:ascii="宋体" w:hAnsi="宋体" w:cs="仿宋"/>
        </w:rPr>
      </w:pPr>
      <w:r>
        <w:rPr>
          <w:rFonts w:hint="eastAsia" w:ascii="宋体" w:hAnsi="宋体" w:cs="仿宋"/>
        </w:rPr>
        <w:t>法定代表人：（签字或盖章）</w:t>
      </w:r>
    </w:p>
    <w:p>
      <w:pPr>
        <w:spacing w:line="480" w:lineRule="auto"/>
        <w:ind w:firstLine="420" w:firstLineChars="200"/>
        <w:rPr>
          <w:rFonts w:ascii="宋体" w:hAnsi="宋体" w:cs="仿宋"/>
        </w:rPr>
      </w:pPr>
      <w:r>
        <w:rPr>
          <w:rFonts w:hint="eastAsia" w:ascii="宋体" w:hAnsi="宋体" w:cs="仿宋"/>
        </w:rPr>
        <w:t>身份证号码：</w:t>
      </w:r>
    </w:p>
    <w:p>
      <w:pPr>
        <w:spacing w:line="480" w:lineRule="auto"/>
        <w:ind w:firstLine="420" w:firstLineChars="200"/>
        <w:rPr>
          <w:rFonts w:ascii="宋体" w:hAnsi="宋体" w:cs="仿宋"/>
        </w:rPr>
      </w:pPr>
      <w:r>
        <w:rPr>
          <w:rFonts w:hint="eastAsia" w:ascii="宋体" w:hAnsi="宋体" w:cs="仿宋"/>
        </w:rPr>
        <w:t>委托代理人：（签字或盖章）</w:t>
      </w:r>
    </w:p>
    <w:p>
      <w:pPr>
        <w:spacing w:line="480" w:lineRule="auto"/>
        <w:ind w:firstLine="420" w:firstLineChars="200"/>
        <w:rPr>
          <w:rFonts w:ascii="宋体" w:hAnsi="宋体" w:cs="仿宋"/>
        </w:rPr>
      </w:pPr>
      <w:r>
        <w:rPr>
          <w:rFonts w:hint="eastAsia" w:ascii="宋体" w:hAnsi="宋体" w:cs="仿宋"/>
        </w:rPr>
        <w:t>身份证号码：</w:t>
      </w:r>
    </w:p>
    <w:p>
      <w:pPr>
        <w:snapToGrid w:val="0"/>
        <w:spacing w:line="360" w:lineRule="auto"/>
        <w:ind w:firstLine="420" w:firstLineChars="200"/>
        <w:rPr>
          <w:rFonts w:ascii="宋体" w:hAnsi="宋体" w:cs="仿宋"/>
          <w:szCs w:val="21"/>
        </w:rPr>
      </w:pPr>
    </w:p>
    <w:p>
      <w:pPr>
        <w:snapToGrid w:val="0"/>
        <w:spacing w:line="360" w:lineRule="auto"/>
        <w:ind w:firstLine="420" w:firstLineChars="200"/>
        <w:jc w:val="right"/>
        <w:rPr>
          <w:rFonts w:ascii="宋体" w:hAnsi="宋体" w:cs="仿宋"/>
          <w:szCs w:val="21"/>
        </w:rPr>
      </w:pPr>
      <w:r>
        <w:rPr>
          <w:rFonts w:hint="eastAsia" w:ascii="宋体" w:hAnsi="宋体" w:cs="仿宋"/>
          <w:szCs w:val="21"/>
        </w:rPr>
        <w:t>年    月   日</w:t>
      </w:r>
    </w:p>
    <w:p>
      <w:pPr>
        <w:snapToGrid w:val="0"/>
        <w:spacing w:line="360" w:lineRule="auto"/>
        <w:ind w:firstLine="422" w:firstLineChars="200"/>
        <w:rPr>
          <w:rFonts w:ascii="宋体" w:hAnsi="宋体" w:cs="仿宋"/>
          <w:b/>
          <w:bCs/>
          <w:szCs w:val="21"/>
        </w:rPr>
      </w:pPr>
      <w:r>
        <w:rPr>
          <w:rFonts w:hint="eastAsia" w:ascii="宋体" w:hAnsi="宋体" w:cs="仿宋"/>
          <w:b/>
          <w:bCs/>
          <w:szCs w:val="21"/>
        </w:rPr>
        <w:t>注：委托期限不得少于比选有效期。</w:t>
      </w:r>
    </w:p>
    <w:p>
      <w:pPr>
        <w:snapToGrid w:val="0"/>
        <w:spacing w:line="360" w:lineRule="auto"/>
        <w:ind w:firstLine="422"/>
        <w:rPr>
          <w:rFonts w:ascii="宋体" w:hAnsi="宋体" w:cs="仿宋"/>
          <w:b/>
          <w:bCs/>
          <w:szCs w:val="21"/>
        </w:rPr>
      </w:pPr>
    </w:p>
    <w:p>
      <w:pPr>
        <w:ind w:firstLine="422"/>
        <w:rPr>
          <w:rFonts w:ascii="宋体" w:hAnsi="宋体" w:cs="仿宋"/>
          <w:b/>
          <w:bCs/>
          <w:szCs w:val="21"/>
        </w:rPr>
      </w:pPr>
    </w:p>
    <w:p>
      <w:pPr>
        <w:ind w:firstLine="422"/>
        <w:rPr>
          <w:rFonts w:ascii="宋体" w:hAnsi="宋体" w:cs="仿宋"/>
          <w:b/>
          <w:bCs/>
          <w:szCs w:val="21"/>
        </w:rPr>
      </w:pPr>
    </w:p>
    <w:p>
      <w:pPr>
        <w:ind w:firstLine="422"/>
        <w:rPr>
          <w:rFonts w:ascii="宋体" w:hAnsi="宋体" w:cs="仿宋"/>
          <w:szCs w:val="21"/>
        </w:rPr>
      </w:pPr>
      <w:r>
        <w:rPr>
          <w:rFonts w:hint="eastAsia" w:ascii="宋体" w:hAnsi="宋体" w:cs="仿宋"/>
          <w:b/>
          <w:bCs/>
          <w:szCs w:val="21"/>
        </w:rPr>
        <w:br w:type="page"/>
      </w:r>
    </w:p>
    <w:p>
      <w:pPr>
        <w:adjustRightInd w:val="0"/>
        <w:snapToGrid w:val="0"/>
        <w:spacing w:line="360" w:lineRule="auto"/>
        <w:ind w:firstLine="422" w:firstLineChars="200"/>
        <w:jc w:val="center"/>
        <w:outlineLvl w:val="2"/>
        <w:rPr>
          <w:rFonts w:ascii="宋体" w:hAnsi="宋体" w:cs="仿宋"/>
          <w:b/>
          <w:bCs/>
        </w:rPr>
      </w:pPr>
      <w:bookmarkStart w:id="64" w:name="_Toc143704251"/>
      <w:bookmarkStart w:id="65" w:name="_Toc143531500"/>
      <w:bookmarkStart w:id="66" w:name="_Toc27499"/>
      <w:bookmarkStart w:id="67" w:name="_Toc143692635"/>
      <w:bookmarkStart w:id="68" w:name="_Toc32835901"/>
      <w:bookmarkStart w:id="69" w:name="_Toc411427419"/>
      <w:bookmarkStart w:id="70" w:name="_Toc428782251"/>
      <w:bookmarkStart w:id="71" w:name="_Toc394334464"/>
      <w:bookmarkStart w:id="72" w:name="_Toc394334708"/>
      <w:r>
        <w:rPr>
          <w:rFonts w:hint="eastAsia" w:ascii="宋体" w:hAnsi="宋体" w:cs="仿宋"/>
          <w:b/>
          <w:bCs/>
        </w:rPr>
        <w:t>五、企业管理机构</w:t>
      </w:r>
      <w:bookmarkEnd w:id="64"/>
      <w:bookmarkEnd w:id="65"/>
      <w:bookmarkEnd w:id="66"/>
      <w:bookmarkEnd w:id="67"/>
    </w:p>
    <w:p>
      <w:pPr>
        <w:spacing w:after="312" w:line="360" w:lineRule="auto"/>
        <w:ind w:firstLine="480"/>
        <w:jc w:val="center"/>
        <w:rPr>
          <w:rFonts w:ascii="宋体" w:hAnsi="宋体" w:cs="宋体"/>
          <w:sz w:val="24"/>
        </w:rPr>
      </w:pPr>
      <w:r>
        <w:rPr>
          <w:rFonts w:hint="eastAsia" w:ascii="宋体" w:hAnsi="宋体" w:cs="宋体"/>
          <w:sz w:val="24"/>
        </w:rPr>
        <w:t>（一）</w:t>
      </w:r>
      <w:r>
        <w:rPr>
          <w:rFonts w:hint="eastAsia"/>
          <w:szCs w:val="21"/>
        </w:rPr>
        <w:t>供应商基本情况表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8"/>
        <w:gridCol w:w="1007"/>
        <w:gridCol w:w="1319"/>
        <w:gridCol w:w="835"/>
        <w:gridCol w:w="654"/>
        <w:gridCol w:w="1252"/>
        <w:gridCol w:w="53"/>
        <w:gridCol w:w="90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Theme="minorEastAsia" w:hAnsiTheme="minorEastAsia" w:eastAsiaTheme="minorEastAsia"/>
                <w:szCs w:val="21"/>
              </w:rPr>
              <w:t>供应商</w:t>
            </w:r>
            <w:r>
              <w:rPr>
                <w:rFonts w:hint="eastAsia" w:ascii="宋体" w:hAnsi="宋体" w:eastAsia="Times New Roman"/>
                <w:szCs w:val="21"/>
              </w:rPr>
              <w:t>名称</w:t>
            </w:r>
          </w:p>
        </w:tc>
        <w:tc>
          <w:tcPr>
            <w:tcW w:w="7378" w:type="dxa"/>
            <w:gridSpan w:val="9"/>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注册地址</w:t>
            </w:r>
          </w:p>
        </w:tc>
        <w:tc>
          <w:tcPr>
            <w:tcW w:w="2334" w:type="dxa"/>
            <w:gridSpan w:val="3"/>
            <w:vAlign w:val="center"/>
          </w:tcPr>
          <w:p>
            <w:pPr>
              <w:autoSpaceDE w:val="0"/>
              <w:autoSpaceDN w:val="0"/>
              <w:adjustRightInd w:val="0"/>
              <w:spacing w:line="440" w:lineRule="exact"/>
              <w:jc w:val="center"/>
              <w:rPr>
                <w:rFonts w:ascii="宋体" w:hAnsi="宋体" w:eastAsia="Times New Roman"/>
                <w:szCs w:val="21"/>
              </w:rPr>
            </w:pPr>
          </w:p>
        </w:tc>
        <w:tc>
          <w:tcPr>
            <w:tcW w:w="1489"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邮政编码</w:t>
            </w:r>
          </w:p>
        </w:tc>
        <w:tc>
          <w:tcPr>
            <w:tcW w:w="3555" w:type="dxa"/>
            <w:gridSpan w:val="4"/>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Merge w:val="restart"/>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联系方式</w:t>
            </w:r>
          </w:p>
        </w:tc>
        <w:tc>
          <w:tcPr>
            <w:tcW w:w="1015"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联系人</w:t>
            </w:r>
          </w:p>
        </w:tc>
        <w:tc>
          <w:tcPr>
            <w:tcW w:w="1319" w:type="dxa"/>
            <w:vAlign w:val="center"/>
          </w:tcPr>
          <w:p>
            <w:pPr>
              <w:autoSpaceDE w:val="0"/>
              <w:autoSpaceDN w:val="0"/>
              <w:adjustRightInd w:val="0"/>
              <w:spacing w:line="440" w:lineRule="exact"/>
              <w:jc w:val="center"/>
              <w:rPr>
                <w:rFonts w:ascii="宋体" w:hAnsi="宋体" w:eastAsia="Times New Roman"/>
                <w:szCs w:val="21"/>
              </w:rPr>
            </w:pPr>
          </w:p>
        </w:tc>
        <w:tc>
          <w:tcPr>
            <w:tcW w:w="1489"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电话</w:t>
            </w:r>
          </w:p>
        </w:tc>
        <w:tc>
          <w:tcPr>
            <w:tcW w:w="3555" w:type="dxa"/>
            <w:gridSpan w:val="4"/>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Merge w:val="continue"/>
            <w:vAlign w:val="center"/>
          </w:tcPr>
          <w:p>
            <w:pPr>
              <w:autoSpaceDE w:val="0"/>
              <w:autoSpaceDN w:val="0"/>
              <w:adjustRightInd w:val="0"/>
              <w:spacing w:line="440" w:lineRule="exact"/>
              <w:jc w:val="center"/>
              <w:rPr>
                <w:rFonts w:ascii="宋体" w:hAnsi="宋体" w:eastAsia="Times New Roman"/>
                <w:szCs w:val="21"/>
              </w:rPr>
            </w:pPr>
          </w:p>
        </w:tc>
        <w:tc>
          <w:tcPr>
            <w:tcW w:w="1015"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传真</w:t>
            </w:r>
          </w:p>
        </w:tc>
        <w:tc>
          <w:tcPr>
            <w:tcW w:w="1319" w:type="dxa"/>
            <w:vAlign w:val="center"/>
          </w:tcPr>
          <w:p>
            <w:pPr>
              <w:autoSpaceDE w:val="0"/>
              <w:autoSpaceDN w:val="0"/>
              <w:adjustRightInd w:val="0"/>
              <w:spacing w:line="440" w:lineRule="exact"/>
              <w:jc w:val="center"/>
              <w:rPr>
                <w:rFonts w:ascii="宋体" w:hAnsi="宋体" w:eastAsia="Times New Roman"/>
                <w:szCs w:val="21"/>
              </w:rPr>
            </w:pPr>
          </w:p>
        </w:tc>
        <w:tc>
          <w:tcPr>
            <w:tcW w:w="1489"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网址</w:t>
            </w:r>
          </w:p>
        </w:tc>
        <w:tc>
          <w:tcPr>
            <w:tcW w:w="3555" w:type="dxa"/>
            <w:gridSpan w:val="4"/>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组织结构</w:t>
            </w:r>
          </w:p>
        </w:tc>
        <w:tc>
          <w:tcPr>
            <w:tcW w:w="7378" w:type="dxa"/>
            <w:gridSpan w:val="9"/>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法定代表人</w:t>
            </w:r>
          </w:p>
        </w:tc>
        <w:tc>
          <w:tcPr>
            <w:tcW w:w="1015"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姓名</w:t>
            </w:r>
          </w:p>
        </w:tc>
        <w:tc>
          <w:tcPr>
            <w:tcW w:w="1319" w:type="dxa"/>
            <w:vAlign w:val="center"/>
          </w:tcPr>
          <w:p>
            <w:pPr>
              <w:autoSpaceDE w:val="0"/>
              <w:autoSpaceDN w:val="0"/>
              <w:adjustRightInd w:val="0"/>
              <w:spacing w:line="440" w:lineRule="exact"/>
              <w:jc w:val="center"/>
              <w:rPr>
                <w:rFonts w:ascii="宋体" w:hAnsi="宋体" w:eastAsia="Times New Roman"/>
                <w:szCs w:val="21"/>
              </w:rPr>
            </w:pPr>
          </w:p>
        </w:tc>
        <w:tc>
          <w:tcPr>
            <w:tcW w:w="1489"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技术职称</w:t>
            </w:r>
          </w:p>
        </w:tc>
        <w:tc>
          <w:tcPr>
            <w:tcW w:w="1305" w:type="dxa"/>
            <w:gridSpan w:val="2"/>
            <w:vAlign w:val="center"/>
          </w:tcPr>
          <w:p>
            <w:pPr>
              <w:autoSpaceDE w:val="0"/>
              <w:autoSpaceDN w:val="0"/>
              <w:adjustRightInd w:val="0"/>
              <w:spacing w:line="440" w:lineRule="exact"/>
              <w:jc w:val="center"/>
              <w:rPr>
                <w:rFonts w:ascii="宋体" w:hAnsi="宋体" w:eastAsia="Times New Roman"/>
                <w:szCs w:val="21"/>
              </w:rPr>
            </w:pPr>
          </w:p>
        </w:tc>
        <w:tc>
          <w:tcPr>
            <w:tcW w:w="901"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电话</w:t>
            </w:r>
          </w:p>
        </w:tc>
        <w:tc>
          <w:tcPr>
            <w:tcW w:w="1349" w:type="dxa"/>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技术负责人</w:t>
            </w:r>
          </w:p>
        </w:tc>
        <w:tc>
          <w:tcPr>
            <w:tcW w:w="1015"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姓名</w:t>
            </w:r>
          </w:p>
        </w:tc>
        <w:tc>
          <w:tcPr>
            <w:tcW w:w="1319" w:type="dxa"/>
            <w:vAlign w:val="center"/>
          </w:tcPr>
          <w:p>
            <w:pPr>
              <w:autoSpaceDE w:val="0"/>
              <w:autoSpaceDN w:val="0"/>
              <w:adjustRightInd w:val="0"/>
              <w:spacing w:line="440" w:lineRule="exact"/>
              <w:jc w:val="center"/>
              <w:rPr>
                <w:rFonts w:ascii="宋体" w:hAnsi="宋体" w:eastAsia="Times New Roman"/>
                <w:szCs w:val="21"/>
              </w:rPr>
            </w:pPr>
          </w:p>
        </w:tc>
        <w:tc>
          <w:tcPr>
            <w:tcW w:w="1489"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技术职称</w:t>
            </w:r>
          </w:p>
        </w:tc>
        <w:tc>
          <w:tcPr>
            <w:tcW w:w="1305" w:type="dxa"/>
            <w:gridSpan w:val="2"/>
            <w:vAlign w:val="center"/>
          </w:tcPr>
          <w:p>
            <w:pPr>
              <w:autoSpaceDE w:val="0"/>
              <w:autoSpaceDN w:val="0"/>
              <w:adjustRightInd w:val="0"/>
              <w:spacing w:line="440" w:lineRule="exact"/>
              <w:jc w:val="center"/>
              <w:rPr>
                <w:rFonts w:ascii="宋体" w:hAnsi="宋体" w:eastAsia="Times New Roman"/>
                <w:szCs w:val="21"/>
              </w:rPr>
            </w:pPr>
          </w:p>
        </w:tc>
        <w:tc>
          <w:tcPr>
            <w:tcW w:w="901"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电话</w:t>
            </w:r>
          </w:p>
        </w:tc>
        <w:tc>
          <w:tcPr>
            <w:tcW w:w="1349" w:type="dxa"/>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成立时间</w:t>
            </w:r>
          </w:p>
        </w:tc>
        <w:tc>
          <w:tcPr>
            <w:tcW w:w="2334" w:type="dxa"/>
            <w:gridSpan w:val="3"/>
            <w:vAlign w:val="center"/>
          </w:tcPr>
          <w:p>
            <w:pPr>
              <w:autoSpaceDE w:val="0"/>
              <w:autoSpaceDN w:val="0"/>
              <w:adjustRightInd w:val="0"/>
              <w:spacing w:line="440" w:lineRule="exact"/>
              <w:jc w:val="center"/>
              <w:rPr>
                <w:rFonts w:ascii="宋体" w:hAnsi="宋体" w:eastAsia="Times New Roman"/>
                <w:szCs w:val="21"/>
              </w:rPr>
            </w:pPr>
          </w:p>
        </w:tc>
        <w:tc>
          <w:tcPr>
            <w:tcW w:w="5044" w:type="dxa"/>
            <w:gridSpan w:val="6"/>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企业资质等级</w:t>
            </w:r>
          </w:p>
        </w:tc>
        <w:tc>
          <w:tcPr>
            <w:tcW w:w="2334" w:type="dxa"/>
            <w:gridSpan w:val="3"/>
            <w:vAlign w:val="center"/>
          </w:tcPr>
          <w:p>
            <w:pPr>
              <w:autoSpaceDE w:val="0"/>
              <w:autoSpaceDN w:val="0"/>
              <w:adjustRightInd w:val="0"/>
              <w:spacing w:line="440" w:lineRule="exact"/>
              <w:jc w:val="center"/>
              <w:rPr>
                <w:rFonts w:ascii="宋体" w:hAnsi="宋体" w:eastAsia="Times New Roman"/>
                <w:szCs w:val="21"/>
              </w:rPr>
            </w:pPr>
          </w:p>
        </w:tc>
        <w:tc>
          <w:tcPr>
            <w:tcW w:w="835" w:type="dxa"/>
            <w:vMerge w:val="restart"/>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其中</w:t>
            </w:r>
          </w:p>
        </w:tc>
        <w:tc>
          <w:tcPr>
            <w:tcW w:w="1906" w:type="dxa"/>
            <w:gridSpan w:val="2"/>
            <w:vAlign w:val="center"/>
          </w:tcPr>
          <w:p>
            <w:pPr>
              <w:autoSpaceDE w:val="0"/>
              <w:autoSpaceDN w:val="0"/>
              <w:adjustRightInd w:val="0"/>
              <w:spacing w:line="440" w:lineRule="exact"/>
              <w:jc w:val="center"/>
              <w:rPr>
                <w:rFonts w:ascii="宋体" w:hAnsi="宋体" w:eastAsiaTheme="minorEastAsia"/>
                <w:szCs w:val="21"/>
              </w:rPr>
            </w:pPr>
            <w:r>
              <w:rPr>
                <w:rFonts w:hint="eastAsia" w:ascii="宋体" w:hAnsi="宋体" w:eastAsia="Times New Roman"/>
                <w:szCs w:val="21"/>
              </w:rPr>
              <w:t>项目</w:t>
            </w:r>
            <w:r>
              <w:rPr>
                <w:rFonts w:hint="eastAsia" w:asciiTheme="minorEastAsia" w:hAnsiTheme="minorEastAsia" w:eastAsiaTheme="minorEastAsia"/>
                <w:szCs w:val="21"/>
              </w:rPr>
              <w:t>总监</w:t>
            </w:r>
          </w:p>
        </w:tc>
        <w:tc>
          <w:tcPr>
            <w:tcW w:w="2303" w:type="dxa"/>
            <w:gridSpan w:val="3"/>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营业执照号</w:t>
            </w:r>
          </w:p>
        </w:tc>
        <w:tc>
          <w:tcPr>
            <w:tcW w:w="2334" w:type="dxa"/>
            <w:gridSpan w:val="3"/>
            <w:vAlign w:val="center"/>
          </w:tcPr>
          <w:p>
            <w:pPr>
              <w:autoSpaceDE w:val="0"/>
              <w:autoSpaceDN w:val="0"/>
              <w:adjustRightInd w:val="0"/>
              <w:spacing w:line="440" w:lineRule="exact"/>
              <w:jc w:val="center"/>
              <w:rPr>
                <w:rFonts w:ascii="宋体" w:hAnsi="宋体" w:eastAsia="Times New Roman"/>
                <w:szCs w:val="21"/>
              </w:rPr>
            </w:pPr>
          </w:p>
        </w:tc>
        <w:tc>
          <w:tcPr>
            <w:tcW w:w="835" w:type="dxa"/>
            <w:vMerge w:val="continue"/>
            <w:vAlign w:val="center"/>
          </w:tcPr>
          <w:p>
            <w:pPr>
              <w:autoSpaceDE w:val="0"/>
              <w:autoSpaceDN w:val="0"/>
              <w:adjustRightInd w:val="0"/>
              <w:spacing w:line="440" w:lineRule="exact"/>
              <w:jc w:val="center"/>
              <w:rPr>
                <w:rFonts w:ascii="宋体" w:hAnsi="宋体" w:eastAsia="Times New Roman"/>
                <w:szCs w:val="21"/>
              </w:rPr>
            </w:pPr>
          </w:p>
        </w:tc>
        <w:tc>
          <w:tcPr>
            <w:tcW w:w="1906"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高级职称人员</w:t>
            </w:r>
          </w:p>
        </w:tc>
        <w:tc>
          <w:tcPr>
            <w:tcW w:w="2303" w:type="dxa"/>
            <w:gridSpan w:val="3"/>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注册资金</w:t>
            </w:r>
          </w:p>
        </w:tc>
        <w:tc>
          <w:tcPr>
            <w:tcW w:w="2334" w:type="dxa"/>
            <w:gridSpan w:val="3"/>
            <w:vAlign w:val="center"/>
          </w:tcPr>
          <w:p>
            <w:pPr>
              <w:autoSpaceDE w:val="0"/>
              <w:autoSpaceDN w:val="0"/>
              <w:adjustRightInd w:val="0"/>
              <w:spacing w:line="440" w:lineRule="exact"/>
              <w:jc w:val="center"/>
              <w:rPr>
                <w:rFonts w:ascii="宋体" w:hAnsi="宋体" w:eastAsia="Times New Roman"/>
                <w:szCs w:val="21"/>
              </w:rPr>
            </w:pPr>
          </w:p>
        </w:tc>
        <w:tc>
          <w:tcPr>
            <w:tcW w:w="835" w:type="dxa"/>
            <w:vMerge w:val="continue"/>
            <w:vAlign w:val="center"/>
          </w:tcPr>
          <w:p>
            <w:pPr>
              <w:autoSpaceDE w:val="0"/>
              <w:autoSpaceDN w:val="0"/>
              <w:adjustRightInd w:val="0"/>
              <w:spacing w:line="440" w:lineRule="exact"/>
              <w:jc w:val="center"/>
              <w:rPr>
                <w:rFonts w:ascii="宋体" w:hAnsi="宋体" w:eastAsia="Times New Roman"/>
                <w:szCs w:val="21"/>
              </w:rPr>
            </w:pPr>
          </w:p>
        </w:tc>
        <w:tc>
          <w:tcPr>
            <w:tcW w:w="1906"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中级职称人员</w:t>
            </w:r>
          </w:p>
        </w:tc>
        <w:tc>
          <w:tcPr>
            <w:tcW w:w="2303" w:type="dxa"/>
            <w:gridSpan w:val="3"/>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开户银行</w:t>
            </w:r>
          </w:p>
        </w:tc>
        <w:tc>
          <w:tcPr>
            <w:tcW w:w="2334" w:type="dxa"/>
            <w:gridSpan w:val="3"/>
            <w:vAlign w:val="center"/>
          </w:tcPr>
          <w:p>
            <w:pPr>
              <w:autoSpaceDE w:val="0"/>
              <w:autoSpaceDN w:val="0"/>
              <w:adjustRightInd w:val="0"/>
              <w:spacing w:line="440" w:lineRule="exact"/>
              <w:jc w:val="center"/>
              <w:rPr>
                <w:rFonts w:ascii="宋体" w:hAnsi="宋体" w:eastAsia="Times New Roman"/>
                <w:szCs w:val="21"/>
              </w:rPr>
            </w:pPr>
          </w:p>
        </w:tc>
        <w:tc>
          <w:tcPr>
            <w:tcW w:w="835" w:type="dxa"/>
            <w:vMerge w:val="continue"/>
            <w:vAlign w:val="center"/>
          </w:tcPr>
          <w:p>
            <w:pPr>
              <w:autoSpaceDE w:val="0"/>
              <w:autoSpaceDN w:val="0"/>
              <w:adjustRightInd w:val="0"/>
              <w:spacing w:line="440" w:lineRule="exact"/>
              <w:jc w:val="center"/>
              <w:rPr>
                <w:rFonts w:ascii="宋体" w:hAnsi="宋体" w:eastAsia="Times New Roman"/>
                <w:szCs w:val="21"/>
              </w:rPr>
            </w:pPr>
          </w:p>
        </w:tc>
        <w:tc>
          <w:tcPr>
            <w:tcW w:w="1906"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初级职称人员</w:t>
            </w:r>
          </w:p>
        </w:tc>
        <w:tc>
          <w:tcPr>
            <w:tcW w:w="2303" w:type="dxa"/>
            <w:gridSpan w:val="3"/>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4" w:type="dxa"/>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帐号</w:t>
            </w:r>
          </w:p>
        </w:tc>
        <w:tc>
          <w:tcPr>
            <w:tcW w:w="2334" w:type="dxa"/>
            <w:gridSpan w:val="3"/>
            <w:vAlign w:val="center"/>
          </w:tcPr>
          <w:p>
            <w:pPr>
              <w:autoSpaceDE w:val="0"/>
              <w:autoSpaceDN w:val="0"/>
              <w:adjustRightInd w:val="0"/>
              <w:spacing w:line="440" w:lineRule="exact"/>
              <w:jc w:val="center"/>
              <w:rPr>
                <w:rFonts w:ascii="宋体" w:hAnsi="宋体" w:eastAsia="Times New Roman"/>
                <w:szCs w:val="21"/>
              </w:rPr>
            </w:pPr>
          </w:p>
        </w:tc>
        <w:tc>
          <w:tcPr>
            <w:tcW w:w="835" w:type="dxa"/>
            <w:vMerge w:val="continue"/>
            <w:vAlign w:val="center"/>
          </w:tcPr>
          <w:p>
            <w:pPr>
              <w:autoSpaceDE w:val="0"/>
              <w:autoSpaceDN w:val="0"/>
              <w:adjustRightInd w:val="0"/>
              <w:spacing w:line="440" w:lineRule="exact"/>
              <w:jc w:val="center"/>
              <w:rPr>
                <w:rFonts w:ascii="宋体" w:hAnsi="宋体" w:eastAsia="Times New Roman"/>
                <w:szCs w:val="21"/>
              </w:rPr>
            </w:pPr>
          </w:p>
        </w:tc>
        <w:tc>
          <w:tcPr>
            <w:tcW w:w="1906"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技工</w:t>
            </w:r>
          </w:p>
        </w:tc>
        <w:tc>
          <w:tcPr>
            <w:tcW w:w="2303" w:type="dxa"/>
            <w:gridSpan w:val="3"/>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1782" w:type="dxa"/>
            <w:gridSpan w:val="2"/>
            <w:vAlign w:val="center"/>
          </w:tcPr>
          <w:p>
            <w:pPr>
              <w:autoSpaceDE w:val="0"/>
              <w:autoSpaceDN w:val="0"/>
              <w:adjustRightInd w:val="0"/>
              <w:spacing w:line="440" w:lineRule="exact"/>
              <w:jc w:val="center"/>
              <w:rPr>
                <w:rFonts w:ascii="宋体" w:hAnsi="宋体" w:eastAsia="Times New Roman"/>
                <w:szCs w:val="21"/>
              </w:rPr>
            </w:pPr>
            <w:r>
              <w:rPr>
                <w:rFonts w:hint="eastAsia" w:ascii="宋体" w:hAnsi="宋体" w:eastAsia="Times New Roman"/>
                <w:szCs w:val="21"/>
              </w:rPr>
              <w:t>经营范围</w:t>
            </w:r>
          </w:p>
        </w:tc>
        <w:tc>
          <w:tcPr>
            <w:tcW w:w="7370" w:type="dxa"/>
            <w:gridSpan w:val="8"/>
            <w:vAlign w:val="center"/>
          </w:tcPr>
          <w:p>
            <w:pPr>
              <w:autoSpaceDE w:val="0"/>
              <w:autoSpaceDN w:val="0"/>
              <w:adjustRightInd w:val="0"/>
              <w:spacing w:line="44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82" w:type="dxa"/>
            <w:gridSpan w:val="2"/>
            <w:vAlign w:val="center"/>
          </w:tcPr>
          <w:p>
            <w:pPr>
              <w:adjustRightInd w:val="0"/>
              <w:snapToGrid w:val="0"/>
              <w:spacing w:line="440" w:lineRule="exact"/>
              <w:jc w:val="center"/>
              <w:rPr>
                <w:rFonts w:ascii="宋体" w:hAnsi="宋体" w:eastAsia="Times New Roman"/>
                <w:szCs w:val="21"/>
              </w:rPr>
            </w:pPr>
            <w:r>
              <w:rPr>
                <w:rFonts w:hint="eastAsia" w:ascii="宋体" w:hAnsi="宋体" w:eastAsia="Times New Roman" w:cs="宋体"/>
                <w:kern w:val="0"/>
                <w:szCs w:val="21"/>
              </w:rPr>
              <w:t>备注</w:t>
            </w:r>
          </w:p>
        </w:tc>
        <w:tc>
          <w:tcPr>
            <w:tcW w:w="7370" w:type="dxa"/>
            <w:gridSpan w:val="8"/>
            <w:vAlign w:val="center"/>
          </w:tcPr>
          <w:p>
            <w:pPr>
              <w:adjustRightInd w:val="0"/>
              <w:snapToGrid w:val="0"/>
              <w:spacing w:line="440" w:lineRule="exact"/>
              <w:jc w:val="center"/>
              <w:rPr>
                <w:rFonts w:ascii="宋体" w:hAnsi="宋体" w:eastAsia="Times New Roman"/>
                <w:szCs w:val="21"/>
              </w:rPr>
            </w:pPr>
          </w:p>
        </w:tc>
      </w:tr>
    </w:tbl>
    <w:p>
      <w:pPr>
        <w:spacing w:line="360" w:lineRule="auto"/>
        <w:ind w:firstLine="422"/>
        <w:rPr>
          <w:rFonts w:ascii="宋体" w:hAnsi="宋体" w:cs="宋体"/>
          <w:b/>
          <w:szCs w:val="21"/>
        </w:rPr>
      </w:pPr>
      <w:r>
        <w:rPr>
          <w:rFonts w:hint="eastAsia" w:ascii="宋体" w:hAnsi="宋体" w:cs="宋体"/>
          <w:b/>
          <w:bCs/>
          <w:szCs w:val="21"/>
        </w:rPr>
        <w:t>备注：本表后应附营业执照、企业资质证书等材料的复印件或扫描件</w:t>
      </w:r>
    </w:p>
    <w:p>
      <w:pPr>
        <w:widowControl/>
        <w:jc w:val="left"/>
        <w:rPr>
          <w:b/>
          <w:bCs/>
          <w:kern w:val="44"/>
          <w:szCs w:val="21"/>
        </w:rPr>
      </w:pPr>
      <w:r>
        <w:rPr>
          <w:rFonts w:hint="eastAsia" w:ascii="宋体" w:hAnsi="宋体" w:cs="宋体"/>
        </w:rPr>
        <w:br w:type="page"/>
      </w:r>
    </w:p>
    <w:p>
      <w:pPr>
        <w:spacing w:after="312" w:line="360" w:lineRule="auto"/>
        <w:jc w:val="center"/>
        <w:rPr>
          <w:szCs w:val="21"/>
        </w:rPr>
      </w:pPr>
      <w:r>
        <w:rPr>
          <w:rFonts w:hint="eastAsia"/>
          <w:szCs w:val="21"/>
        </w:rPr>
        <w:t>（二）企业业绩信息</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45"/>
        <w:gridCol w:w="1845"/>
        <w:gridCol w:w="219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08" w:type="dxa"/>
            <w:vAlign w:val="bottom"/>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序号</w:t>
            </w:r>
          </w:p>
        </w:tc>
        <w:tc>
          <w:tcPr>
            <w:tcW w:w="2145" w:type="dxa"/>
            <w:vAlign w:val="bottom"/>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业绩项目名称</w:t>
            </w:r>
          </w:p>
        </w:tc>
        <w:tc>
          <w:tcPr>
            <w:tcW w:w="1845" w:type="dxa"/>
            <w:vAlign w:val="bottom"/>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采购单位</w:t>
            </w:r>
          </w:p>
        </w:tc>
        <w:tc>
          <w:tcPr>
            <w:tcW w:w="2190" w:type="dxa"/>
            <w:vAlign w:val="bottom"/>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合同签订时间</w:t>
            </w:r>
          </w:p>
        </w:tc>
        <w:tc>
          <w:tcPr>
            <w:tcW w:w="1275" w:type="dxa"/>
            <w:vAlign w:val="bottom"/>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after="120" w:line="360" w:lineRule="auto"/>
              <w:ind w:firstLine="640"/>
              <w:jc w:val="center"/>
              <w:rPr>
                <w:rFonts w:ascii="宋体" w:hAnsi="宋体" w:cs="宋体"/>
                <w:sz w:val="32"/>
                <w:szCs w:val="21"/>
              </w:rPr>
            </w:pPr>
          </w:p>
        </w:tc>
        <w:tc>
          <w:tcPr>
            <w:tcW w:w="2145" w:type="dxa"/>
          </w:tcPr>
          <w:p>
            <w:pPr>
              <w:spacing w:after="120" w:line="360" w:lineRule="auto"/>
              <w:ind w:firstLine="640"/>
              <w:jc w:val="center"/>
              <w:rPr>
                <w:rFonts w:ascii="宋体" w:hAnsi="宋体" w:cs="宋体"/>
                <w:sz w:val="32"/>
                <w:szCs w:val="21"/>
              </w:rPr>
            </w:pPr>
          </w:p>
        </w:tc>
        <w:tc>
          <w:tcPr>
            <w:tcW w:w="1845" w:type="dxa"/>
          </w:tcPr>
          <w:p>
            <w:pPr>
              <w:spacing w:after="120" w:line="360" w:lineRule="auto"/>
              <w:ind w:firstLine="640"/>
              <w:jc w:val="center"/>
              <w:rPr>
                <w:rFonts w:ascii="宋体" w:hAnsi="宋体" w:cs="宋体"/>
                <w:sz w:val="32"/>
                <w:szCs w:val="21"/>
              </w:rPr>
            </w:pPr>
          </w:p>
        </w:tc>
        <w:tc>
          <w:tcPr>
            <w:tcW w:w="2190" w:type="dxa"/>
          </w:tcPr>
          <w:p>
            <w:pPr>
              <w:spacing w:after="120" w:line="360" w:lineRule="auto"/>
              <w:ind w:firstLine="640"/>
              <w:jc w:val="center"/>
              <w:rPr>
                <w:rFonts w:ascii="宋体" w:hAnsi="宋体" w:cs="宋体"/>
                <w:sz w:val="32"/>
                <w:szCs w:val="21"/>
              </w:rPr>
            </w:pPr>
          </w:p>
        </w:tc>
        <w:tc>
          <w:tcPr>
            <w:tcW w:w="1275" w:type="dxa"/>
          </w:tcPr>
          <w:p>
            <w:pPr>
              <w:spacing w:after="120" w:line="360" w:lineRule="auto"/>
              <w:ind w:firstLine="640"/>
              <w:jc w:val="center"/>
              <w:rPr>
                <w:rFonts w:ascii="宋体" w:hAnsi="宋体" w:cs="宋体"/>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after="120" w:line="360" w:lineRule="auto"/>
              <w:ind w:firstLine="640"/>
              <w:jc w:val="center"/>
              <w:rPr>
                <w:rFonts w:ascii="宋体" w:hAnsi="宋体" w:cs="宋体"/>
                <w:sz w:val="32"/>
                <w:szCs w:val="21"/>
              </w:rPr>
            </w:pPr>
          </w:p>
        </w:tc>
        <w:tc>
          <w:tcPr>
            <w:tcW w:w="2145" w:type="dxa"/>
          </w:tcPr>
          <w:p>
            <w:pPr>
              <w:spacing w:after="120" w:line="360" w:lineRule="auto"/>
              <w:ind w:firstLine="640"/>
              <w:jc w:val="center"/>
              <w:rPr>
                <w:rFonts w:ascii="宋体" w:hAnsi="宋体" w:cs="宋体"/>
                <w:sz w:val="32"/>
                <w:szCs w:val="21"/>
              </w:rPr>
            </w:pPr>
          </w:p>
        </w:tc>
        <w:tc>
          <w:tcPr>
            <w:tcW w:w="1845" w:type="dxa"/>
          </w:tcPr>
          <w:p>
            <w:pPr>
              <w:spacing w:after="120" w:line="360" w:lineRule="auto"/>
              <w:ind w:firstLine="640"/>
              <w:jc w:val="center"/>
              <w:rPr>
                <w:rFonts w:ascii="宋体" w:hAnsi="宋体" w:cs="宋体"/>
                <w:sz w:val="32"/>
                <w:szCs w:val="21"/>
              </w:rPr>
            </w:pPr>
          </w:p>
        </w:tc>
        <w:tc>
          <w:tcPr>
            <w:tcW w:w="2190" w:type="dxa"/>
          </w:tcPr>
          <w:p>
            <w:pPr>
              <w:spacing w:after="120" w:line="360" w:lineRule="auto"/>
              <w:ind w:firstLine="640"/>
              <w:jc w:val="center"/>
              <w:rPr>
                <w:rFonts w:ascii="宋体" w:hAnsi="宋体" w:cs="宋体"/>
                <w:sz w:val="32"/>
                <w:szCs w:val="21"/>
              </w:rPr>
            </w:pPr>
          </w:p>
        </w:tc>
        <w:tc>
          <w:tcPr>
            <w:tcW w:w="1275" w:type="dxa"/>
          </w:tcPr>
          <w:p>
            <w:pPr>
              <w:spacing w:after="120" w:line="360" w:lineRule="auto"/>
              <w:ind w:firstLine="640"/>
              <w:jc w:val="center"/>
              <w:rPr>
                <w:rFonts w:ascii="宋体" w:hAnsi="宋体" w:cs="宋体"/>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after="120" w:line="360" w:lineRule="auto"/>
              <w:ind w:firstLine="640"/>
              <w:jc w:val="center"/>
              <w:rPr>
                <w:rFonts w:ascii="宋体" w:hAnsi="宋体" w:cs="宋体"/>
                <w:sz w:val="32"/>
                <w:szCs w:val="21"/>
              </w:rPr>
            </w:pPr>
          </w:p>
        </w:tc>
        <w:tc>
          <w:tcPr>
            <w:tcW w:w="2145" w:type="dxa"/>
          </w:tcPr>
          <w:p>
            <w:pPr>
              <w:spacing w:after="120" w:line="360" w:lineRule="auto"/>
              <w:ind w:firstLine="640"/>
              <w:jc w:val="center"/>
              <w:rPr>
                <w:rFonts w:ascii="宋体" w:hAnsi="宋体" w:cs="宋体"/>
                <w:sz w:val="32"/>
                <w:szCs w:val="21"/>
              </w:rPr>
            </w:pPr>
          </w:p>
        </w:tc>
        <w:tc>
          <w:tcPr>
            <w:tcW w:w="1845" w:type="dxa"/>
          </w:tcPr>
          <w:p>
            <w:pPr>
              <w:spacing w:after="120" w:line="360" w:lineRule="auto"/>
              <w:ind w:firstLine="640"/>
              <w:jc w:val="center"/>
              <w:rPr>
                <w:rFonts w:ascii="宋体" w:hAnsi="宋体" w:cs="宋体"/>
                <w:sz w:val="32"/>
                <w:szCs w:val="21"/>
              </w:rPr>
            </w:pPr>
          </w:p>
        </w:tc>
        <w:tc>
          <w:tcPr>
            <w:tcW w:w="2190" w:type="dxa"/>
          </w:tcPr>
          <w:p>
            <w:pPr>
              <w:spacing w:after="120" w:line="360" w:lineRule="auto"/>
              <w:ind w:firstLine="640"/>
              <w:jc w:val="center"/>
              <w:rPr>
                <w:rFonts w:ascii="宋体" w:hAnsi="宋体" w:cs="宋体"/>
                <w:sz w:val="32"/>
                <w:szCs w:val="21"/>
              </w:rPr>
            </w:pPr>
          </w:p>
        </w:tc>
        <w:tc>
          <w:tcPr>
            <w:tcW w:w="1275" w:type="dxa"/>
          </w:tcPr>
          <w:p>
            <w:pPr>
              <w:spacing w:after="120" w:line="360" w:lineRule="auto"/>
              <w:ind w:firstLine="640"/>
              <w:jc w:val="center"/>
              <w:rPr>
                <w:rFonts w:ascii="宋体" w:hAnsi="宋体" w:cs="宋体"/>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after="120" w:line="360" w:lineRule="auto"/>
              <w:ind w:firstLine="640"/>
              <w:jc w:val="center"/>
              <w:rPr>
                <w:rFonts w:ascii="宋体" w:hAnsi="宋体" w:cs="宋体"/>
                <w:sz w:val="32"/>
                <w:szCs w:val="21"/>
              </w:rPr>
            </w:pPr>
          </w:p>
        </w:tc>
        <w:tc>
          <w:tcPr>
            <w:tcW w:w="2145" w:type="dxa"/>
          </w:tcPr>
          <w:p>
            <w:pPr>
              <w:spacing w:after="120" w:line="360" w:lineRule="auto"/>
              <w:ind w:firstLine="640"/>
              <w:jc w:val="center"/>
              <w:rPr>
                <w:rFonts w:ascii="宋体" w:hAnsi="宋体" w:cs="宋体"/>
                <w:sz w:val="32"/>
                <w:szCs w:val="21"/>
              </w:rPr>
            </w:pPr>
          </w:p>
        </w:tc>
        <w:tc>
          <w:tcPr>
            <w:tcW w:w="1845" w:type="dxa"/>
          </w:tcPr>
          <w:p>
            <w:pPr>
              <w:spacing w:after="120" w:line="360" w:lineRule="auto"/>
              <w:ind w:firstLine="640"/>
              <w:jc w:val="center"/>
              <w:rPr>
                <w:rFonts w:ascii="宋体" w:hAnsi="宋体" w:cs="宋体"/>
                <w:sz w:val="32"/>
                <w:szCs w:val="21"/>
              </w:rPr>
            </w:pPr>
          </w:p>
        </w:tc>
        <w:tc>
          <w:tcPr>
            <w:tcW w:w="2190" w:type="dxa"/>
          </w:tcPr>
          <w:p>
            <w:pPr>
              <w:spacing w:after="120" w:line="360" w:lineRule="auto"/>
              <w:ind w:firstLine="640"/>
              <w:jc w:val="center"/>
              <w:rPr>
                <w:rFonts w:ascii="宋体" w:hAnsi="宋体" w:cs="宋体"/>
                <w:sz w:val="32"/>
                <w:szCs w:val="21"/>
              </w:rPr>
            </w:pPr>
          </w:p>
        </w:tc>
        <w:tc>
          <w:tcPr>
            <w:tcW w:w="1275" w:type="dxa"/>
          </w:tcPr>
          <w:p>
            <w:pPr>
              <w:spacing w:after="120" w:line="360" w:lineRule="auto"/>
              <w:ind w:firstLine="640"/>
              <w:jc w:val="center"/>
              <w:rPr>
                <w:rFonts w:ascii="宋体" w:hAnsi="宋体" w:cs="宋体"/>
                <w:sz w:val="32"/>
                <w:szCs w:val="21"/>
              </w:rPr>
            </w:pPr>
          </w:p>
        </w:tc>
      </w:tr>
    </w:tbl>
    <w:p>
      <w:pPr>
        <w:spacing w:after="120" w:line="328" w:lineRule="auto"/>
        <w:ind w:right="420" w:firstLine="404" w:firstLineChars="200"/>
        <w:rPr>
          <w:rFonts w:ascii="宋体" w:hAnsi="宋体"/>
          <w:spacing w:val="-4"/>
        </w:rPr>
      </w:pPr>
      <w:r>
        <w:rPr>
          <w:rFonts w:hint="eastAsia" w:ascii="宋体" w:hAnsi="宋体"/>
          <w:spacing w:val="-4"/>
        </w:rPr>
        <w:t>注：1、以上业绩须提供有关证明材料（业绩合同）复印件或扫描件，以合同签订时间为准。</w:t>
      </w:r>
    </w:p>
    <w:p>
      <w:pPr>
        <w:spacing w:after="120" w:line="328" w:lineRule="auto"/>
        <w:ind w:right="420" w:firstLine="808" w:firstLineChars="400"/>
        <w:rPr>
          <w:rFonts w:ascii="宋体" w:hAnsi="宋体"/>
          <w:spacing w:val="-4"/>
        </w:rPr>
      </w:pPr>
      <w:r>
        <w:rPr>
          <w:rFonts w:hint="eastAsia" w:ascii="宋体" w:hAnsi="宋体"/>
          <w:spacing w:val="-4"/>
        </w:rPr>
        <w:t>2、表格不够供应商可按以上表格形式进行扩充复制。</w:t>
      </w:r>
    </w:p>
    <w:p>
      <w:pPr>
        <w:spacing w:after="120" w:line="360" w:lineRule="auto"/>
        <w:ind w:firstLine="640"/>
        <w:rPr>
          <w:rFonts w:ascii="宋体" w:hAnsi="宋体" w:cs="宋体"/>
          <w:sz w:val="32"/>
          <w:szCs w:val="20"/>
        </w:rPr>
      </w:pPr>
    </w:p>
    <w:p>
      <w:pPr>
        <w:autoSpaceDE w:val="0"/>
        <w:autoSpaceDN w:val="0"/>
        <w:adjustRightInd w:val="0"/>
        <w:spacing w:line="360" w:lineRule="auto"/>
        <w:ind w:left="3148" w:leftChars="1499" w:firstLine="452"/>
        <w:rPr>
          <w:rFonts w:ascii="宋体" w:hAnsi="宋体" w:cs="宋体"/>
          <w:szCs w:val="21"/>
        </w:rPr>
      </w:pPr>
      <w:r>
        <w:rPr>
          <w:rFonts w:hint="eastAsia" w:ascii="宋体" w:hAnsi="宋体" w:cs="宋体"/>
          <w:bCs/>
          <w:spacing w:val="8"/>
          <w:szCs w:val="21"/>
        </w:rPr>
        <w:t>供应商名称</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（盖单位公章）</w:t>
      </w:r>
    </w:p>
    <w:p>
      <w:pPr>
        <w:autoSpaceDE w:val="0"/>
        <w:autoSpaceDN w:val="0"/>
        <w:adjustRightInd w:val="0"/>
        <w:spacing w:before="156" w:beforeLines="50" w:line="360" w:lineRule="auto"/>
        <w:ind w:left="3148" w:leftChars="1499"/>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autoSpaceDE w:val="0"/>
        <w:autoSpaceDN w:val="0"/>
        <w:adjustRightInd w:val="0"/>
        <w:spacing w:line="360" w:lineRule="auto"/>
        <w:ind w:left="2940" w:leftChars="14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ordWrap w:val="0"/>
        <w:spacing w:line="360" w:lineRule="auto"/>
        <w:rPr>
          <w:rFonts w:ascii="宋体" w:hAnsi="宋体" w:cs="宋体"/>
          <w:szCs w:val="21"/>
        </w:rPr>
      </w:pPr>
    </w:p>
    <w:p>
      <w:pPr>
        <w:widowControl/>
        <w:ind w:firstLine="422"/>
        <w:jc w:val="left"/>
        <w:rPr>
          <w:b/>
          <w:bCs/>
          <w:kern w:val="44"/>
          <w:szCs w:val="21"/>
        </w:rPr>
      </w:pPr>
      <w:r>
        <w:rPr>
          <w:b/>
          <w:szCs w:val="21"/>
        </w:rPr>
        <w:br w:type="page"/>
      </w:r>
    </w:p>
    <w:p>
      <w:pPr>
        <w:spacing w:after="312" w:line="360" w:lineRule="auto"/>
        <w:jc w:val="center"/>
        <w:rPr>
          <w:szCs w:val="21"/>
        </w:rPr>
      </w:pPr>
      <w:r>
        <w:rPr>
          <w:rFonts w:hint="eastAsia"/>
          <w:szCs w:val="21"/>
        </w:rPr>
        <w:t>（三）主要人员简历表</w:t>
      </w:r>
    </w:p>
    <w:p>
      <w:pPr>
        <w:spacing w:line="360" w:lineRule="auto"/>
        <w:ind w:firstLine="422"/>
        <w:rPr>
          <w:rFonts w:ascii="宋体" w:hAnsi="宋体"/>
          <w:b/>
          <w:szCs w:val="21"/>
        </w:rPr>
      </w:pPr>
      <w:r>
        <w:rPr>
          <w:rFonts w:hint="eastAsia" w:ascii="宋体" w:hAnsi="宋体"/>
          <w:b/>
          <w:szCs w:val="21"/>
        </w:rPr>
        <w:t>附件1：项目总监简历表</w:t>
      </w:r>
    </w:p>
    <w:p>
      <w:pPr>
        <w:spacing w:line="360" w:lineRule="auto"/>
        <w:rPr>
          <w:rFonts w:ascii="宋体" w:hAnsi="宋体"/>
          <w:szCs w:val="21"/>
        </w:rPr>
      </w:pPr>
      <w:r>
        <w:rPr>
          <w:rFonts w:hint="eastAsia" w:ascii="宋体" w:hAnsi="宋体"/>
          <w:szCs w:val="21"/>
        </w:rPr>
        <w:t>项目总监应附相关专业的注册监理工程师证书、身份证、职称证（如有）、劳动合同、社保等复印件，管理过的类似项目（如有）应附合同协议书、中标通知书等复印件，类似项目限于以项目经理身份参与的项目。</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11"/>
        <w:gridCol w:w="1217"/>
        <w:gridCol w:w="1368"/>
        <w:gridCol w:w="1978"/>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72" w:type="dxa"/>
            <w:vAlign w:val="center"/>
          </w:tcPr>
          <w:p>
            <w:pPr>
              <w:jc w:val="center"/>
              <w:rPr>
                <w:rFonts w:ascii="宋体" w:hAnsi="宋体" w:eastAsia="Times New Roman"/>
                <w:szCs w:val="21"/>
              </w:rPr>
            </w:pPr>
            <w:r>
              <w:rPr>
                <w:rFonts w:hint="eastAsia" w:ascii="宋体" w:hAnsi="宋体" w:eastAsia="Times New Roman"/>
                <w:szCs w:val="21"/>
              </w:rPr>
              <w:t>姓  名</w:t>
            </w:r>
          </w:p>
        </w:tc>
        <w:tc>
          <w:tcPr>
            <w:tcW w:w="1111" w:type="dxa"/>
            <w:vAlign w:val="center"/>
          </w:tcPr>
          <w:p>
            <w:pPr>
              <w:jc w:val="center"/>
              <w:rPr>
                <w:rFonts w:ascii="宋体" w:hAnsi="宋体" w:eastAsia="Times New Roman"/>
                <w:szCs w:val="21"/>
              </w:rPr>
            </w:pPr>
          </w:p>
        </w:tc>
        <w:tc>
          <w:tcPr>
            <w:tcW w:w="1217" w:type="dxa"/>
            <w:vAlign w:val="center"/>
          </w:tcPr>
          <w:p>
            <w:pPr>
              <w:jc w:val="center"/>
              <w:rPr>
                <w:rFonts w:ascii="宋体" w:hAnsi="宋体" w:eastAsia="Times New Roman"/>
                <w:szCs w:val="21"/>
              </w:rPr>
            </w:pPr>
            <w:r>
              <w:rPr>
                <w:rFonts w:hint="eastAsia" w:ascii="宋体" w:hAnsi="宋体" w:eastAsia="Times New Roman"/>
                <w:szCs w:val="21"/>
              </w:rPr>
              <w:t>年  龄</w:t>
            </w:r>
          </w:p>
        </w:tc>
        <w:tc>
          <w:tcPr>
            <w:tcW w:w="1368" w:type="dxa"/>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r>
              <w:rPr>
                <w:rFonts w:hint="eastAsia" w:ascii="宋体" w:hAnsi="宋体" w:eastAsia="Times New Roman"/>
                <w:szCs w:val="21"/>
              </w:rPr>
              <w:t>学历</w:t>
            </w: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72" w:type="dxa"/>
            <w:vAlign w:val="center"/>
          </w:tcPr>
          <w:p>
            <w:pPr>
              <w:jc w:val="center"/>
              <w:rPr>
                <w:rFonts w:ascii="宋体" w:hAnsi="宋体" w:eastAsia="Times New Roman"/>
                <w:szCs w:val="21"/>
              </w:rPr>
            </w:pPr>
            <w:r>
              <w:rPr>
                <w:rFonts w:hint="eastAsia" w:ascii="宋体" w:hAnsi="宋体" w:eastAsia="Times New Roman"/>
                <w:szCs w:val="21"/>
              </w:rPr>
              <w:t>职  称</w:t>
            </w:r>
          </w:p>
        </w:tc>
        <w:tc>
          <w:tcPr>
            <w:tcW w:w="1111" w:type="dxa"/>
            <w:vAlign w:val="center"/>
          </w:tcPr>
          <w:p>
            <w:pPr>
              <w:jc w:val="center"/>
              <w:rPr>
                <w:rFonts w:ascii="宋体" w:hAnsi="宋体" w:eastAsia="Times New Roman"/>
                <w:szCs w:val="21"/>
              </w:rPr>
            </w:pPr>
          </w:p>
        </w:tc>
        <w:tc>
          <w:tcPr>
            <w:tcW w:w="1217" w:type="dxa"/>
            <w:vAlign w:val="center"/>
          </w:tcPr>
          <w:p>
            <w:pPr>
              <w:jc w:val="center"/>
              <w:rPr>
                <w:rFonts w:ascii="宋体" w:hAnsi="宋体" w:eastAsia="Times New Roman"/>
                <w:szCs w:val="21"/>
              </w:rPr>
            </w:pPr>
            <w:r>
              <w:rPr>
                <w:rFonts w:hint="eastAsia" w:ascii="宋体" w:hAnsi="宋体" w:eastAsia="Times New Roman"/>
                <w:szCs w:val="21"/>
              </w:rPr>
              <w:t>职  务</w:t>
            </w:r>
          </w:p>
        </w:tc>
        <w:tc>
          <w:tcPr>
            <w:tcW w:w="1368" w:type="dxa"/>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r>
              <w:rPr>
                <w:rFonts w:hint="eastAsia" w:ascii="宋体" w:hAnsi="宋体" w:eastAsia="Times New Roman"/>
                <w:szCs w:val="21"/>
              </w:rPr>
              <w:t>拟在本工程任职</w:t>
            </w:r>
          </w:p>
        </w:tc>
        <w:tc>
          <w:tcPr>
            <w:tcW w:w="2281" w:type="dxa"/>
            <w:vAlign w:val="center"/>
          </w:tcPr>
          <w:p>
            <w:pPr>
              <w:jc w:val="center"/>
              <w:rPr>
                <w:rFonts w:ascii="宋体" w:hAnsi="宋体" w:eastAsia="Times New Roman"/>
                <w:szCs w:val="21"/>
              </w:rPr>
            </w:pPr>
            <w:r>
              <w:rPr>
                <w:rFonts w:hint="eastAsia" w:ascii="宋体" w:hAnsi="宋体" w:eastAsia="Times New Roman"/>
                <w:szCs w:val="21"/>
              </w:rPr>
              <w:t>项目</w:t>
            </w:r>
            <w:r>
              <w:rPr>
                <w:rFonts w:hint="eastAsia" w:asciiTheme="minorEastAsia" w:hAnsiTheme="minorEastAsia" w:eastAsiaTheme="minorEastAsia"/>
                <w:szCs w:val="21"/>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00" w:type="dxa"/>
            <w:gridSpan w:val="3"/>
            <w:vAlign w:val="center"/>
          </w:tcPr>
          <w:p>
            <w:pPr>
              <w:jc w:val="center"/>
              <w:rPr>
                <w:rFonts w:ascii="宋体" w:hAnsi="宋体" w:eastAsia="Times New Roman"/>
                <w:szCs w:val="21"/>
              </w:rPr>
            </w:pPr>
            <w:r>
              <w:rPr>
                <w:rFonts w:hint="eastAsia" w:ascii="宋体" w:hAnsi="宋体"/>
                <w:szCs w:val="21"/>
              </w:rPr>
              <w:t>注册证书</w:t>
            </w:r>
          </w:p>
        </w:tc>
        <w:tc>
          <w:tcPr>
            <w:tcW w:w="1368" w:type="dxa"/>
            <w:vAlign w:val="center"/>
          </w:tcPr>
          <w:p>
            <w:pPr>
              <w:jc w:val="center"/>
              <w:rPr>
                <w:rFonts w:ascii="宋体" w:hAnsi="宋体" w:eastAsiaTheme="minorEastAsia"/>
                <w:szCs w:val="21"/>
              </w:rPr>
            </w:pPr>
            <w:r>
              <w:rPr>
                <w:rFonts w:hint="eastAsia" w:ascii="宋体" w:hAnsi="宋体" w:eastAsia="Times New Roman"/>
                <w:szCs w:val="21"/>
              </w:rPr>
              <w:t xml:space="preserve">    </w:t>
            </w:r>
            <w:r>
              <w:rPr>
                <w:rFonts w:hint="eastAsia" w:ascii="宋体" w:hAnsi="宋体" w:eastAsiaTheme="minorEastAsia"/>
                <w:szCs w:val="21"/>
              </w:rPr>
              <w:t xml:space="preserve"> </w:t>
            </w:r>
          </w:p>
        </w:tc>
        <w:tc>
          <w:tcPr>
            <w:tcW w:w="1978" w:type="dxa"/>
            <w:vAlign w:val="center"/>
          </w:tcPr>
          <w:p>
            <w:pPr>
              <w:jc w:val="center"/>
              <w:rPr>
                <w:rFonts w:ascii="宋体" w:hAnsi="宋体" w:eastAsia="Times New Roman"/>
                <w:szCs w:val="21"/>
              </w:rPr>
            </w:pPr>
            <w:r>
              <w:rPr>
                <w:rFonts w:hint="eastAsia" w:asciiTheme="minorEastAsia" w:hAnsiTheme="minorEastAsia" w:eastAsiaTheme="minorEastAsia"/>
                <w:szCs w:val="21"/>
              </w:rPr>
              <w:t>注册</w:t>
            </w:r>
            <w:r>
              <w:rPr>
                <w:rFonts w:hint="eastAsia" w:ascii="宋体" w:hAnsi="宋体" w:eastAsia="Times New Roman"/>
                <w:szCs w:val="21"/>
              </w:rPr>
              <w:t>编号</w:t>
            </w: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72" w:type="dxa"/>
            <w:vAlign w:val="center"/>
          </w:tcPr>
          <w:p>
            <w:pPr>
              <w:jc w:val="center"/>
              <w:rPr>
                <w:rFonts w:ascii="宋体" w:hAnsi="宋体" w:eastAsia="Times New Roman"/>
                <w:szCs w:val="21"/>
              </w:rPr>
            </w:pPr>
            <w:r>
              <w:rPr>
                <w:rFonts w:hint="eastAsia" w:ascii="宋体" w:hAnsi="宋体" w:eastAsia="Times New Roman"/>
                <w:szCs w:val="21"/>
              </w:rPr>
              <w:t>毕业</w:t>
            </w:r>
          </w:p>
          <w:p>
            <w:pPr>
              <w:jc w:val="center"/>
              <w:rPr>
                <w:rFonts w:ascii="宋体" w:hAnsi="宋体" w:eastAsia="Times New Roman"/>
                <w:szCs w:val="21"/>
              </w:rPr>
            </w:pPr>
            <w:r>
              <w:rPr>
                <w:rFonts w:hint="eastAsia" w:ascii="宋体" w:hAnsi="宋体" w:eastAsia="Times New Roman"/>
                <w:szCs w:val="21"/>
              </w:rPr>
              <w:t>学校</w:t>
            </w:r>
          </w:p>
        </w:tc>
        <w:tc>
          <w:tcPr>
            <w:tcW w:w="7955" w:type="dxa"/>
            <w:gridSpan w:val="5"/>
            <w:vAlign w:val="center"/>
          </w:tcPr>
          <w:p>
            <w:pPr>
              <w:ind w:firstLine="840" w:firstLineChars="400"/>
              <w:rPr>
                <w:rFonts w:ascii="宋体" w:hAnsi="宋体" w:eastAsia="Times New Roman"/>
                <w:szCs w:val="21"/>
              </w:rPr>
            </w:pPr>
            <w:r>
              <w:rPr>
                <w:rFonts w:hint="eastAsia" w:ascii="宋体" w:hAnsi="宋体" w:eastAsia="Times New Roman"/>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27" w:type="dxa"/>
            <w:gridSpan w:val="6"/>
            <w:vAlign w:val="center"/>
          </w:tcPr>
          <w:p>
            <w:pPr>
              <w:jc w:val="center"/>
              <w:rPr>
                <w:rFonts w:ascii="宋体" w:hAnsi="宋体" w:eastAsia="Times New Roman"/>
                <w:szCs w:val="21"/>
              </w:rPr>
            </w:pPr>
            <w:r>
              <w:rPr>
                <w:rFonts w:hint="eastAsia" w:ascii="宋体" w:hAnsi="宋体" w:eastAsia="Times New Roman"/>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72" w:type="dxa"/>
            <w:vAlign w:val="center"/>
          </w:tcPr>
          <w:p>
            <w:pPr>
              <w:jc w:val="center"/>
              <w:rPr>
                <w:rFonts w:ascii="宋体" w:hAnsi="宋体" w:eastAsia="Times New Roman"/>
                <w:szCs w:val="21"/>
              </w:rPr>
            </w:pPr>
            <w:r>
              <w:rPr>
                <w:rFonts w:hint="eastAsia" w:ascii="宋体" w:hAnsi="宋体" w:eastAsia="Times New Roman"/>
                <w:szCs w:val="21"/>
              </w:rPr>
              <w:t>时  间</w:t>
            </w:r>
          </w:p>
        </w:tc>
        <w:tc>
          <w:tcPr>
            <w:tcW w:w="3696" w:type="dxa"/>
            <w:gridSpan w:val="3"/>
            <w:vAlign w:val="center"/>
          </w:tcPr>
          <w:p>
            <w:pPr>
              <w:jc w:val="center"/>
              <w:rPr>
                <w:rFonts w:ascii="宋体" w:hAnsi="宋体" w:eastAsia="Times New Roman"/>
                <w:szCs w:val="21"/>
              </w:rPr>
            </w:pPr>
            <w:r>
              <w:rPr>
                <w:rFonts w:hint="eastAsia" w:ascii="宋体" w:hAnsi="宋体" w:eastAsia="Times New Roman"/>
                <w:szCs w:val="21"/>
              </w:rPr>
              <w:t>参加过的类似项目名称</w:t>
            </w:r>
          </w:p>
        </w:tc>
        <w:tc>
          <w:tcPr>
            <w:tcW w:w="1978" w:type="dxa"/>
            <w:vAlign w:val="center"/>
          </w:tcPr>
          <w:p>
            <w:pPr>
              <w:jc w:val="center"/>
              <w:rPr>
                <w:rFonts w:ascii="宋体" w:hAnsi="宋体" w:eastAsia="Times New Roman"/>
                <w:szCs w:val="21"/>
              </w:rPr>
            </w:pPr>
            <w:r>
              <w:rPr>
                <w:rFonts w:hint="eastAsia" w:ascii="宋体" w:hAnsi="宋体" w:eastAsia="Times New Roman"/>
                <w:szCs w:val="21"/>
              </w:rPr>
              <w:t>工程概况说明</w:t>
            </w:r>
          </w:p>
        </w:tc>
        <w:tc>
          <w:tcPr>
            <w:tcW w:w="2281" w:type="dxa"/>
            <w:vAlign w:val="center"/>
          </w:tcPr>
          <w:p>
            <w:pPr>
              <w:jc w:val="center"/>
              <w:rPr>
                <w:rFonts w:ascii="宋体" w:hAnsi="宋体" w:eastAsia="Times New Roman"/>
                <w:szCs w:val="21"/>
              </w:rPr>
            </w:pPr>
            <w:r>
              <w:rPr>
                <w:rFonts w:hint="eastAsia" w:ascii="宋体" w:hAnsi="宋体" w:eastAsia="Times New Roman"/>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2" w:type="dxa"/>
            <w:vAlign w:val="center"/>
          </w:tcPr>
          <w:p>
            <w:pPr>
              <w:jc w:val="center"/>
              <w:rPr>
                <w:rFonts w:ascii="宋体" w:hAnsi="宋体" w:eastAsia="Times New Roman"/>
                <w:szCs w:val="21"/>
              </w:rPr>
            </w:pPr>
          </w:p>
        </w:tc>
        <w:tc>
          <w:tcPr>
            <w:tcW w:w="3696" w:type="dxa"/>
            <w:gridSpan w:val="3"/>
            <w:vAlign w:val="center"/>
          </w:tcPr>
          <w:p>
            <w:pPr>
              <w:jc w:val="center"/>
              <w:rPr>
                <w:rFonts w:ascii="宋体" w:hAnsi="宋体" w:eastAsia="Times New Roman"/>
                <w:szCs w:val="21"/>
              </w:rPr>
            </w:pPr>
          </w:p>
        </w:tc>
        <w:tc>
          <w:tcPr>
            <w:tcW w:w="1978" w:type="dxa"/>
            <w:vAlign w:val="center"/>
          </w:tcPr>
          <w:p>
            <w:pPr>
              <w:jc w:val="center"/>
              <w:rPr>
                <w:rFonts w:ascii="宋体" w:hAnsi="宋体" w:eastAsia="Times New Roman"/>
                <w:szCs w:val="21"/>
              </w:rPr>
            </w:pPr>
          </w:p>
        </w:tc>
        <w:tc>
          <w:tcPr>
            <w:tcW w:w="2281" w:type="dxa"/>
            <w:vAlign w:val="center"/>
          </w:tcPr>
          <w:p>
            <w:pPr>
              <w:jc w:val="center"/>
              <w:rPr>
                <w:rFonts w:ascii="宋体" w:hAnsi="宋体" w:eastAsia="Times New Roman"/>
                <w:szCs w:val="21"/>
              </w:rPr>
            </w:pPr>
          </w:p>
        </w:tc>
      </w:tr>
    </w:tbl>
    <w:p>
      <w:pPr>
        <w:spacing w:line="420" w:lineRule="exact"/>
        <w:rPr>
          <w:rFonts w:ascii="宋体" w:hAnsi="宋体"/>
          <w:szCs w:val="21"/>
        </w:rPr>
      </w:pPr>
    </w:p>
    <w:p>
      <w:pPr>
        <w:spacing w:line="360" w:lineRule="auto"/>
        <w:rPr>
          <w:rFonts w:ascii="宋体" w:hAnsi="宋体"/>
          <w:b/>
          <w:szCs w:val="21"/>
        </w:rPr>
      </w:pPr>
      <w:r>
        <w:rPr>
          <w:rFonts w:ascii="宋体" w:hAnsi="宋体"/>
          <w:szCs w:val="21"/>
        </w:rPr>
        <w:br w:type="page"/>
      </w:r>
      <w:r>
        <w:rPr>
          <w:rFonts w:hint="eastAsia" w:ascii="宋体" w:hAnsi="宋体"/>
          <w:b/>
          <w:szCs w:val="21"/>
        </w:rPr>
        <w:t>附件2：其他主要项目管理人员简历表</w:t>
      </w:r>
    </w:p>
    <w:p>
      <w:pPr>
        <w:spacing w:line="360" w:lineRule="auto"/>
        <w:ind w:firstLine="420" w:firstLineChars="200"/>
        <w:rPr>
          <w:rFonts w:ascii="宋体" w:hAnsi="宋体"/>
          <w:szCs w:val="21"/>
        </w:rPr>
      </w:pPr>
      <w:r>
        <w:rPr>
          <w:rFonts w:hint="eastAsia" w:ascii="宋体" w:hAnsi="宋体"/>
          <w:szCs w:val="21"/>
        </w:rPr>
        <w:t>主要项目管理人员应附相关资格证、身份证、职称证（如有）、劳动合同等复印件。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2935"/>
        <w:gridCol w:w="1235"/>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82" w:type="dxa"/>
            <w:vAlign w:val="center"/>
          </w:tcPr>
          <w:p>
            <w:pPr>
              <w:jc w:val="left"/>
              <w:rPr>
                <w:rFonts w:ascii="宋体" w:hAnsi="宋体" w:eastAsia="Times New Roman"/>
                <w:szCs w:val="21"/>
              </w:rPr>
            </w:pPr>
            <w:r>
              <w:rPr>
                <w:rFonts w:hint="eastAsia" w:ascii="宋体" w:hAnsi="宋体" w:eastAsia="Times New Roman"/>
                <w:szCs w:val="21"/>
              </w:rPr>
              <w:t>岗位名称</w:t>
            </w:r>
          </w:p>
        </w:tc>
        <w:tc>
          <w:tcPr>
            <w:tcW w:w="7018" w:type="dxa"/>
            <w:gridSpan w:val="3"/>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82" w:type="dxa"/>
            <w:vAlign w:val="center"/>
          </w:tcPr>
          <w:p>
            <w:pPr>
              <w:jc w:val="left"/>
              <w:rPr>
                <w:rFonts w:ascii="宋体" w:hAnsi="宋体" w:eastAsia="Times New Roman"/>
                <w:szCs w:val="21"/>
              </w:rPr>
            </w:pPr>
            <w:r>
              <w:rPr>
                <w:rFonts w:hint="eastAsia" w:ascii="宋体" w:hAnsi="宋体" w:eastAsia="Times New Roman"/>
                <w:szCs w:val="21"/>
              </w:rPr>
              <w:t>姓    名</w:t>
            </w:r>
          </w:p>
        </w:tc>
        <w:tc>
          <w:tcPr>
            <w:tcW w:w="2935" w:type="dxa"/>
            <w:vAlign w:val="center"/>
          </w:tcPr>
          <w:p>
            <w:pPr>
              <w:jc w:val="center"/>
              <w:rPr>
                <w:rFonts w:ascii="宋体" w:hAnsi="宋体" w:eastAsia="Times New Roman"/>
                <w:szCs w:val="21"/>
              </w:rPr>
            </w:pPr>
          </w:p>
        </w:tc>
        <w:tc>
          <w:tcPr>
            <w:tcW w:w="1235" w:type="dxa"/>
            <w:vAlign w:val="center"/>
          </w:tcPr>
          <w:p>
            <w:pPr>
              <w:jc w:val="center"/>
              <w:rPr>
                <w:rFonts w:ascii="宋体" w:hAnsi="宋体" w:eastAsia="Times New Roman"/>
                <w:szCs w:val="21"/>
              </w:rPr>
            </w:pPr>
            <w:r>
              <w:rPr>
                <w:rFonts w:hint="eastAsia" w:ascii="宋体" w:hAnsi="宋体" w:eastAsia="Times New Roman"/>
                <w:szCs w:val="21"/>
              </w:rPr>
              <w:t>年    龄</w:t>
            </w:r>
          </w:p>
        </w:tc>
        <w:tc>
          <w:tcPr>
            <w:tcW w:w="2848"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82" w:type="dxa"/>
            <w:vAlign w:val="center"/>
          </w:tcPr>
          <w:p>
            <w:pPr>
              <w:jc w:val="left"/>
              <w:rPr>
                <w:rFonts w:ascii="宋体" w:hAnsi="宋体" w:eastAsia="Times New Roman"/>
                <w:szCs w:val="21"/>
              </w:rPr>
            </w:pPr>
            <w:r>
              <w:rPr>
                <w:rFonts w:hint="eastAsia" w:ascii="宋体" w:hAnsi="宋体" w:eastAsia="Times New Roman"/>
                <w:szCs w:val="21"/>
              </w:rPr>
              <w:t>性    别</w:t>
            </w:r>
          </w:p>
        </w:tc>
        <w:tc>
          <w:tcPr>
            <w:tcW w:w="2935" w:type="dxa"/>
            <w:vAlign w:val="center"/>
          </w:tcPr>
          <w:p>
            <w:pPr>
              <w:jc w:val="center"/>
              <w:rPr>
                <w:rFonts w:ascii="宋体" w:hAnsi="宋体" w:eastAsia="Times New Roman"/>
                <w:szCs w:val="21"/>
              </w:rPr>
            </w:pPr>
          </w:p>
        </w:tc>
        <w:tc>
          <w:tcPr>
            <w:tcW w:w="1235" w:type="dxa"/>
            <w:vAlign w:val="center"/>
          </w:tcPr>
          <w:p>
            <w:pPr>
              <w:jc w:val="center"/>
              <w:rPr>
                <w:rFonts w:ascii="宋体" w:hAnsi="宋体" w:eastAsia="Times New Roman"/>
                <w:szCs w:val="21"/>
              </w:rPr>
            </w:pPr>
            <w:r>
              <w:rPr>
                <w:rFonts w:hint="eastAsia" w:ascii="宋体" w:hAnsi="宋体" w:eastAsia="Times New Roman"/>
                <w:szCs w:val="21"/>
              </w:rPr>
              <w:t>毕业学校</w:t>
            </w:r>
          </w:p>
        </w:tc>
        <w:tc>
          <w:tcPr>
            <w:tcW w:w="2848"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82" w:type="dxa"/>
            <w:vAlign w:val="center"/>
          </w:tcPr>
          <w:p>
            <w:pPr>
              <w:jc w:val="left"/>
              <w:rPr>
                <w:rFonts w:ascii="宋体" w:hAnsi="宋体" w:eastAsia="Times New Roman"/>
                <w:szCs w:val="21"/>
              </w:rPr>
            </w:pPr>
            <w:r>
              <w:rPr>
                <w:rFonts w:hint="eastAsia" w:ascii="宋体" w:hAnsi="宋体" w:eastAsia="Times New Roman"/>
                <w:szCs w:val="21"/>
              </w:rPr>
              <w:t>学历和专业</w:t>
            </w:r>
          </w:p>
        </w:tc>
        <w:tc>
          <w:tcPr>
            <w:tcW w:w="2935" w:type="dxa"/>
            <w:vAlign w:val="center"/>
          </w:tcPr>
          <w:p>
            <w:pPr>
              <w:jc w:val="center"/>
              <w:rPr>
                <w:rFonts w:ascii="宋体" w:hAnsi="宋体" w:eastAsia="Times New Roman"/>
                <w:szCs w:val="21"/>
              </w:rPr>
            </w:pPr>
          </w:p>
        </w:tc>
        <w:tc>
          <w:tcPr>
            <w:tcW w:w="1235" w:type="dxa"/>
            <w:vAlign w:val="center"/>
          </w:tcPr>
          <w:p>
            <w:pPr>
              <w:jc w:val="center"/>
              <w:rPr>
                <w:rFonts w:ascii="宋体" w:hAnsi="宋体" w:eastAsia="Times New Roman"/>
                <w:szCs w:val="21"/>
              </w:rPr>
            </w:pPr>
            <w:r>
              <w:rPr>
                <w:rFonts w:hint="eastAsia" w:ascii="宋体" w:hAnsi="宋体" w:eastAsia="Times New Roman"/>
                <w:szCs w:val="21"/>
              </w:rPr>
              <w:t>毕业时间</w:t>
            </w:r>
          </w:p>
        </w:tc>
        <w:tc>
          <w:tcPr>
            <w:tcW w:w="2848"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82" w:type="dxa"/>
            <w:vAlign w:val="center"/>
          </w:tcPr>
          <w:p>
            <w:pPr>
              <w:jc w:val="left"/>
              <w:rPr>
                <w:rFonts w:ascii="宋体" w:hAnsi="宋体" w:eastAsia="Times New Roman"/>
                <w:szCs w:val="21"/>
              </w:rPr>
            </w:pPr>
            <w:r>
              <w:rPr>
                <w:rFonts w:hint="eastAsia" w:ascii="宋体" w:hAnsi="宋体" w:eastAsia="Times New Roman"/>
                <w:szCs w:val="21"/>
              </w:rPr>
              <w:t>拥有的资格证书</w:t>
            </w:r>
          </w:p>
        </w:tc>
        <w:tc>
          <w:tcPr>
            <w:tcW w:w="2935" w:type="dxa"/>
            <w:vAlign w:val="center"/>
          </w:tcPr>
          <w:p>
            <w:pPr>
              <w:jc w:val="center"/>
              <w:rPr>
                <w:rFonts w:ascii="宋体" w:hAnsi="宋体" w:eastAsia="Times New Roman"/>
                <w:szCs w:val="21"/>
              </w:rPr>
            </w:pPr>
          </w:p>
        </w:tc>
        <w:tc>
          <w:tcPr>
            <w:tcW w:w="1235" w:type="dxa"/>
            <w:vAlign w:val="center"/>
          </w:tcPr>
          <w:p>
            <w:pPr>
              <w:jc w:val="center"/>
              <w:rPr>
                <w:rFonts w:ascii="宋体" w:hAnsi="宋体" w:eastAsia="Times New Roman"/>
                <w:szCs w:val="21"/>
              </w:rPr>
            </w:pPr>
            <w:r>
              <w:rPr>
                <w:rFonts w:hint="eastAsia" w:ascii="宋体" w:hAnsi="宋体" w:eastAsia="Times New Roman"/>
                <w:szCs w:val="21"/>
              </w:rPr>
              <w:t>专业职称</w:t>
            </w:r>
          </w:p>
        </w:tc>
        <w:tc>
          <w:tcPr>
            <w:tcW w:w="2848"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82" w:type="dxa"/>
            <w:vAlign w:val="center"/>
          </w:tcPr>
          <w:p>
            <w:pPr>
              <w:jc w:val="left"/>
              <w:rPr>
                <w:rFonts w:ascii="宋体" w:hAnsi="宋体" w:eastAsia="Times New Roman"/>
                <w:szCs w:val="21"/>
              </w:rPr>
            </w:pPr>
            <w:r>
              <w:rPr>
                <w:rFonts w:hint="eastAsia" w:ascii="宋体" w:hAnsi="宋体" w:eastAsia="Times New Roman"/>
                <w:szCs w:val="21"/>
              </w:rPr>
              <w:t>资格证书编号</w:t>
            </w:r>
          </w:p>
        </w:tc>
        <w:tc>
          <w:tcPr>
            <w:tcW w:w="2935" w:type="dxa"/>
            <w:vAlign w:val="center"/>
          </w:tcPr>
          <w:p>
            <w:pPr>
              <w:jc w:val="center"/>
              <w:rPr>
                <w:rFonts w:ascii="宋体" w:hAnsi="宋体" w:eastAsia="Times New Roman"/>
                <w:szCs w:val="21"/>
              </w:rPr>
            </w:pPr>
          </w:p>
        </w:tc>
        <w:tc>
          <w:tcPr>
            <w:tcW w:w="1235" w:type="dxa"/>
            <w:vAlign w:val="center"/>
          </w:tcPr>
          <w:p>
            <w:pPr>
              <w:jc w:val="center"/>
              <w:rPr>
                <w:rFonts w:ascii="宋体" w:hAnsi="宋体" w:eastAsia="Times New Roman"/>
                <w:szCs w:val="21"/>
              </w:rPr>
            </w:pPr>
            <w:r>
              <w:rPr>
                <w:rFonts w:hint="eastAsia" w:ascii="宋体" w:hAnsi="宋体" w:eastAsia="Times New Roman"/>
                <w:szCs w:val="21"/>
              </w:rPr>
              <w:t>工作年限</w:t>
            </w:r>
          </w:p>
        </w:tc>
        <w:tc>
          <w:tcPr>
            <w:tcW w:w="2848" w:type="dxa"/>
            <w:vAlign w:val="center"/>
          </w:tcPr>
          <w:p>
            <w:pPr>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jc w:val="center"/>
        </w:trPr>
        <w:tc>
          <w:tcPr>
            <w:tcW w:w="9300" w:type="dxa"/>
            <w:gridSpan w:val="4"/>
            <w:vAlign w:val="center"/>
          </w:tcPr>
          <w:p>
            <w:pPr>
              <w:spacing w:line="276" w:lineRule="auto"/>
              <w:rPr>
                <w:rFonts w:ascii="宋体" w:hAnsi="宋体" w:eastAsia="Times New Roman"/>
                <w:szCs w:val="21"/>
              </w:rPr>
            </w:pPr>
            <w:r>
              <w:rPr>
                <w:rFonts w:hint="eastAsia" w:ascii="宋体" w:hAnsi="宋体" w:eastAsia="Times New Roman"/>
                <w:szCs w:val="21"/>
              </w:rPr>
              <w:t>主</w:t>
            </w:r>
          </w:p>
          <w:p>
            <w:pPr>
              <w:spacing w:line="276" w:lineRule="auto"/>
              <w:rPr>
                <w:rFonts w:ascii="宋体" w:hAnsi="宋体" w:eastAsia="Times New Roman"/>
                <w:szCs w:val="21"/>
              </w:rPr>
            </w:pPr>
            <w:r>
              <w:rPr>
                <w:rFonts w:hint="eastAsia" w:ascii="宋体" w:hAnsi="宋体" w:eastAsia="Times New Roman"/>
                <w:szCs w:val="21"/>
              </w:rPr>
              <w:t>要</w:t>
            </w:r>
          </w:p>
          <w:p>
            <w:pPr>
              <w:spacing w:line="276" w:lineRule="auto"/>
              <w:rPr>
                <w:rFonts w:ascii="宋体" w:hAnsi="宋体" w:eastAsia="Times New Roman"/>
                <w:szCs w:val="21"/>
              </w:rPr>
            </w:pPr>
            <w:r>
              <w:rPr>
                <w:rFonts w:hint="eastAsia" w:ascii="宋体" w:hAnsi="宋体" w:eastAsia="Times New Roman"/>
                <w:szCs w:val="21"/>
              </w:rPr>
              <w:t>工</w:t>
            </w:r>
          </w:p>
          <w:p>
            <w:pPr>
              <w:spacing w:line="276" w:lineRule="auto"/>
              <w:rPr>
                <w:rFonts w:ascii="宋体" w:hAnsi="宋体" w:eastAsia="Times New Roman"/>
                <w:szCs w:val="21"/>
              </w:rPr>
            </w:pPr>
            <w:r>
              <w:rPr>
                <w:rFonts w:hint="eastAsia" w:ascii="宋体" w:hAnsi="宋体" w:eastAsia="Times New Roman"/>
                <w:szCs w:val="21"/>
              </w:rPr>
              <w:t>作</w:t>
            </w:r>
          </w:p>
          <w:p>
            <w:pPr>
              <w:spacing w:line="276" w:lineRule="auto"/>
              <w:rPr>
                <w:rFonts w:ascii="宋体" w:hAnsi="宋体" w:eastAsia="Times New Roman"/>
                <w:szCs w:val="21"/>
              </w:rPr>
            </w:pPr>
            <w:r>
              <w:rPr>
                <w:rFonts w:hint="eastAsia" w:ascii="宋体" w:hAnsi="宋体" w:eastAsia="Times New Roman"/>
                <w:szCs w:val="21"/>
              </w:rPr>
              <w:t>业</w:t>
            </w:r>
          </w:p>
          <w:p>
            <w:pPr>
              <w:spacing w:line="276" w:lineRule="auto"/>
              <w:rPr>
                <w:rFonts w:ascii="宋体" w:hAnsi="宋体" w:eastAsia="Times New Roman"/>
                <w:szCs w:val="21"/>
              </w:rPr>
            </w:pPr>
            <w:r>
              <w:rPr>
                <w:rFonts w:hint="eastAsia" w:ascii="宋体" w:hAnsi="宋体" w:eastAsia="Times New Roman"/>
                <w:szCs w:val="21"/>
              </w:rPr>
              <w:t>绩</w:t>
            </w:r>
          </w:p>
          <w:p>
            <w:pPr>
              <w:spacing w:line="276" w:lineRule="auto"/>
              <w:rPr>
                <w:rFonts w:ascii="宋体" w:hAnsi="宋体" w:eastAsia="Times New Roman"/>
                <w:szCs w:val="21"/>
              </w:rPr>
            </w:pPr>
            <w:r>
              <w:rPr>
                <w:rFonts w:hint="eastAsia" w:ascii="宋体" w:hAnsi="宋体" w:eastAsia="Times New Roman"/>
                <w:szCs w:val="21"/>
              </w:rPr>
              <w:t>及</w:t>
            </w:r>
          </w:p>
          <w:p>
            <w:pPr>
              <w:spacing w:line="276" w:lineRule="auto"/>
              <w:rPr>
                <w:rFonts w:ascii="宋体" w:hAnsi="宋体" w:eastAsia="Times New Roman"/>
                <w:szCs w:val="21"/>
              </w:rPr>
            </w:pPr>
            <w:r>
              <w:rPr>
                <w:rFonts w:hint="eastAsia" w:ascii="宋体" w:hAnsi="宋体" w:eastAsia="Times New Roman"/>
                <w:szCs w:val="21"/>
              </w:rPr>
              <w:t>担</w:t>
            </w:r>
          </w:p>
          <w:p>
            <w:pPr>
              <w:spacing w:line="276" w:lineRule="auto"/>
              <w:rPr>
                <w:rFonts w:ascii="宋体" w:hAnsi="宋体" w:eastAsia="Times New Roman"/>
                <w:szCs w:val="21"/>
              </w:rPr>
            </w:pPr>
            <w:r>
              <w:rPr>
                <w:rFonts w:hint="eastAsia" w:ascii="宋体" w:hAnsi="宋体" w:eastAsia="Times New Roman"/>
                <w:szCs w:val="21"/>
              </w:rPr>
              <w:t>任</w:t>
            </w:r>
          </w:p>
          <w:p>
            <w:pPr>
              <w:spacing w:line="276" w:lineRule="auto"/>
              <w:rPr>
                <w:rFonts w:ascii="宋体" w:hAnsi="宋体" w:eastAsia="Times New Roman"/>
                <w:szCs w:val="21"/>
              </w:rPr>
            </w:pPr>
            <w:r>
              <w:rPr>
                <w:rFonts w:hint="eastAsia" w:ascii="宋体" w:hAnsi="宋体" w:eastAsia="Times New Roman"/>
                <w:szCs w:val="21"/>
              </w:rPr>
              <w:t>的</w:t>
            </w:r>
          </w:p>
          <w:p>
            <w:pPr>
              <w:spacing w:line="276" w:lineRule="auto"/>
              <w:rPr>
                <w:rFonts w:ascii="宋体" w:hAnsi="宋体" w:eastAsia="Times New Roman"/>
                <w:szCs w:val="21"/>
              </w:rPr>
            </w:pPr>
            <w:r>
              <w:rPr>
                <w:rFonts w:hint="eastAsia" w:ascii="宋体" w:hAnsi="宋体" w:eastAsia="Times New Roman"/>
                <w:szCs w:val="21"/>
              </w:rPr>
              <w:t>主</w:t>
            </w:r>
          </w:p>
          <w:p>
            <w:pPr>
              <w:spacing w:line="276" w:lineRule="auto"/>
              <w:rPr>
                <w:rFonts w:ascii="宋体" w:hAnsi="宋体" w:eastAsia="Times New Roman"/>
                <w:szCs w:val="21"/>
              </w:rPr>
            </w:pPr>
            <w:r>
              <w:rPr>
                <w:rFonts w:hint="eastAsia" w:ascii="宋体" w:hAnsi="宋体" w:eastAsia="Times New Roman"/>
                <w:szCs w:val="21"/>
              </w:rPr>
              <w:t>要</w:t>
            </w:r>
          </w:p>
          <w:p>
            <w:pPr>
              <w:spacing w:line="276" w:lineRule="auto"/>
              <w:rPr>
                <w:rFonts w:ascii="宋体" w:hAnsi="宋体" w:eastAsia="Times New Roman"/>
                <w:szCs w:val="21"/>
              </w:rPr>
            </w:pPr>
            <w:r>
              <w:rPr>
                <w:rFonts w:hint="eastAsia" w:ascii="宋体" w:hAnsi="宋体" w:eastAsia="Times New Roman"/>
                <w:szCs w:val="21"/>
              </w:rPr>
              <w:t>工</w:t>
            </w:r>
          </w:p>
          <w:p>
            <w:pPr>
              <w:spacing w:line="276" w:lineRule="auto"/>
              <w:rPr>
                <w:rFonts w:ascii="宋体" w:hAnsi="宋体" w:eastAsia="Times New Roman"/>
                <w:szCs w:val="21"/>
              </w:rPr>
            </w:pPr>
            <w:r>
              <w:rPr>
                <w:rFonts w:hint="eastAsia" w:ascii="宋体" w:hAnsi="宋体" w:eastAsia="Times New Roman"/>
                <w:szCs w:val="21"/>
              </w:rPr>
              <w:t>作</w:t>
            </w:r>
          </w:p>
        </w:tc>
      </w:tr>
    </w:tbl>
    <w:p>
      <w:pPr>
        <w:widowControl/>
        <w:ind w:firstLine="422"/>
        <w:jc w:val="left"/>
        <w:rPr>
          <w:rFonts w:ascii="宋体" w:hAnsi="宋体" w:cs="仿宋"/>
          <w:b/>
          <w:bCs/>
          <w:szCs w:val="21"/>
        </w:rPr>
      </w:pPr>
      <w:r>
        <w:rPr>
          <w:rFonts w:ascii="宋体" w:hAnsi="宋体" w:cs="仿宋"/>
          <w:b/>
          <w:bCs/>
          <w:szCs w:val="21"/>
        </w:rPr>
        <w:br w:type="page"/>
      </w:r>
    </w:p>
    <w:p>
      <w:pPr>
        <w:adjustRightInd w:val="0"/>
        <w:snapToGrid w:val="0"/>
        <w:spacing w:line="360" w:lineRule="auto"/>
        <w:ind w:firstLine="422" w:firstLineChars="200"/>
        <w:jc w:val="center"/>
        <w:outlineLvl w:val="2"/>
        <w:rPr>
          <w:rFonts w:ascii="宋体" w:hAnsi="宋体" w:cs="仿宋"/>
          <w:b/>
          <w:bCs/>
        </w:rPr>
      </w:pPr>
      <w:bookmarkStart w:id="73" w:name="_Toc143704252"/>
      <w:r>
        <w:rPr>
          <w:rFonts w:hint="eastAsia" w:ascii="宋体" w:hAnsi="宋体" w:cs="仿宋"/>
          <w:b/>
          <w:bCs/>
        </w:rPr>
        <w:t>六、资格审查材料</w:t>
      </w:r>
      <w:bookmarkEnd w:id="68"/>
      <w:bookmarkEnd w:id="73"/>
    </w:p>
    <w:p>
      <w:pPr>
        <w:ind w:firstLine="422"/>
        <w:rPr>
          <w:rFonts w:ascii="宋体" w:hAnsi="宋体" w:cs="仿宋"/>
          <w:b/>
          <w:bCs/>
          <w:szCs w:val="21"/>
        </w:rPr>
      </w:pPr>
    </w:p>
    <w:p>
      <w:pPr>
        <w:ind w:firstLine="422"/>
        <w:rPr>
          <w:rFonts w:ascii="宋体" w:hAnsi="宋体" w:cs="仿宋"/>
          <w:b/>
          <w:bCs/>
          <w:szCs w:val="21"/>
        </w:rPr>
      </w:pPr>
    </w:p>
    <w:p>
      <w:pPr>
        <w:ind w:firstLine="422"/>
        <w:rPr>
          <w:rFonts w:ascii="宋体" w:hAnsi="宋体" w:cs="仿宋"/>
          <w:b/>
          <w:bCs/>
          <w:szCs w:val="21"/>
        </w:rPr>
      </w:pPr>
    </w:p>
    <w:bookmarkEnd w:id="69"/>
    <w:bookmarkEnd w:id="70"/>
    <w:bookmarkEnd w:id="71"/>
    <w:bookmarkEnd w:id="72"/>
    <w:p>
      <w:pPr>
        <w:pStyle w:val="479"/>
        <w:ind w:firstLine="422"/>
        <w:rPr>
          <w:rFonts w:ascii="宋体" w:hAnsi="宋体"/>
        </w:rPr>
      </w:pPr>
    </w:p>
    <w:p>
      <w:pPr>
        <w:spacing w:line="360" w:lineRule="auto"/>
        <w:ind w:firstLine="211" w:firstLineChars="100"/>
        <w:outlineLvl w:val="2"/>
        <w:rPr>
          <w:rFonts w:ascii="宋体" w:hAnsi="宋体"/>
          <w:b/>
          <w:szCs w:val="21"/>
        </w:rPr>
      </w:pPr>
      <w:bookmarkStart w:id="74" w:name="_Toc32835906"/>
      <w:r>
        <w:rPr>
          <w:rFonts w:ascii="宋体" w:hAnsi="宋体" w:cs="仿宋"/>
          <w:b/>
          <w:szCs w:val="21"/>
        </w:rPr>
        <w:br w:type="page"/>
      </w:r>
    </w:p>
    <w:bookmarkEnd w:id="74"/>
    <w:p>
      <w:pPr>
        <w:adjustRightInd w:val="0"/>
        <w:snapToGrid w:val="0"/>
        <w:spacing w:line="360" w:lineRule="auto"/>
        <w:ind w:firstLine="422" w:firstLineChars="200"/>
        <w:jc w:val="center"/>
        <w:outlineLvl w:val="2"/>
        <w:rPr>
          <w:rFonts w:ascii="宋体" w:hAnsi="宋体" w:cs="仿宋"/>
          <w:b/>
          <w:bCs/>
        </w:rPr>
      </w:pPr>
      <w:bookmarkStart w:id="75" w:name="_Toc143704253"/>
      <w:bookmarkStart w:id="76" w:name="_Toc32835909"/>
      <w:r>
        <w:rPr>
          <w:rFonts w:hint="eastAsia" w:ascii="宋体" w:hAnsi="宋体" w:cs="仿宋"/>
          <w:b/>
          <w:bCs/>
        </w:rPr>
        <w:t>七、监理大纲</w:t>
      </w:r>
      <w:bookmarkEnd w:id="75"/>
    </w:p>
    <w:p>
      <w:pPr>
        <w:ind w:firstLine="422"/>
        <w:rPr>
          <w:rFonts w:ascii="宋体" w:hAnsi="宋体" w:cs="仿宋"/>
          <w:b/>
          <w:szCs w:val="21"/>
        </w:rPr>
      </w:pPr>
    </w:p>
    <w:p>
      <w:pPr>
        <w:widowControl/>
        <w:ind w:firstLine="422"/>
        <w:jc w:val="left"/>
        <w:rPr>
          <w:rFonts w:ascii="宋体" w:hAnsi="宋体" w:cs="仿宋"/>
          <w:b/>
          <w:bCs/>
        </w:rPr>
      </w:pPr>
      <w:bookmarkStart w:id="77" w:name="_Toc143531503"/>
      <w:bookmarkStart w:id="78" w:name="_Toc143692637"/>
      <w:r>
        <w:rPr>
          <w:rFonts w:ascii="宋体" w:hAnsi="宋体" w:cs="仿宋"/>
          <w:b/>
          <w:bCs/>
        </w:rPr>
        <w:br w:type="page"/>
      </w:r>
    </w:p>
    <w:bookmarkEnd w:id="77"/>
    <w:bookmarkEnd w:id="78"/>
    <w:p>
      <w:pPr>
        <w:adjustRightInd w:val="0"/>
        <w:snapToGrid w:val="0"/>
        <w:spacing w:line="360" w:lineRule="auto"/>
        <w:ind w:firstLine="422" w:firstLineChars="200"/>
        <w:jc w:val="center"/>
        <w:outlineLvl w:val="2"/>
        <w:rPr>
          <w:rFonts w:ascii="宋体" w:hAnsi="宋体" w:cs="仿宋"/>
          <w:b/>
          <w:bCs/>
        </w:rPr>
      </w:pPr>
      <w:bookmarkStart w:id="79" w:name="_Toc143704257"/>
      <w:r>
        <w:rPr>
          <w:rFonts w:hint="eastAsia" w:ascii="宋体" w:hAnsi="宋体" w:cs="仿宋"/>
          <w:b/>
          <w:bCs/>
        </w:rPr>
        <w:t>八、 供应商认为需要提交的其他证明材料</w:t>
      </w:r>
      <w:bookmarkEnd w:id="76"/>
      <w:bookmarkEnd w:id="79"/>
    </w:p>
    <w:p>
      <w:pPr>
        <w:widowControl/>
        <w:jc w:val="left"/>
        <w:rPr>
          <w:rFonts w:ascii="宋体" w:hAnsi="宋体" w:cs="仿宋"/>
          <w:b/>
          <w:szCs w:val="21"/>
        </w:rPr>
      </w:pPr>
    </w:p>
    <w:sectPr>
      <w:headerReference r:id="rId7" w:type="first"/>
      <w:footerReference r:id="rId9" w:type="first"/>
      <w:footerReference r:id="rId8" w:type="default"/>
      <w:type w:val="continuous"/>
      <w:pgSz w:w="11906" w:h="16838"/>
      <w:pgMar w:top="1418" w:right="1304" w:bottom="1418" w:left="1304" w:header="851" w:footer="992" w:gutter="0"/>
      <w:pgNumType w:start="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lotter">
    <w:altName w:val="宋体"/>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s?">
    <w:altName w:val="Times New Roman"/>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INMAB J+ Univers">
    <w:altName w:val="黑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rPr>
        <w:rFonts w:hint="eastAsia" w:ascii="宋体" w:hAnsi="宋体"/>
        <w:bCs/>
        <w:szCs w:val="21"/>
      </w:rPr>
      <w:t>中国共产党郑州市委员会宣传部“杜甫奖”--文艺名家推介计划（第四批）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GRjNjYwNDBkZmE3YjY5MWE2MTgwZDhkN2Q0ZmIifQ=="/>
  </w:docVars>
  <w:rsids>
    <w:rsidRoot w:val="00172A27"/>
    <w:rsid w:val="0000022C"/>
    <w:rsid w:val="00000410"/>
    <w:rsid w:val="00000FF3"/>
    <w:rsid w:val="0000173D"/>
    <w:rsid w:val="00001D92"/>
    <w:rsid w:val="00002545"/>
    <w:rsid w:val="000049B3"/>
    <w:rsid w:val="00004B32"/>
    <w:rsid w:val="00005621"/>
    <w:rsid w:val="000062E1"/>
    <w:rsid w:val="00006322"/>
    <w:rsid w:val="000066CA"/>
    <w:rsid w:val="00006DED"/>
    <w:rsid w:val="00007722"/>
    <w:rsid w:val="00010107"/>
    <w:rsid w:val="0001014B"/>
    <w:rsid w:val="0001267D"/>
    <w:rsid w:val="00013100"/>
    <w:rsid w:val="000145C2"/>
    <w:rsid w:val="00014D09"/>
    <w:rsid w:val="00015B09"/>
    <w:rsid w:val="00016126"/>
    <w:rsid w:val="000162EB"/>
    <w:rsid w:val="000175AB"/>
    <w:rsid w:val="0002037D"/>
    <w:rsid w:val="000208ED"/>
    <w:rsid w:val="00020AFE"/>
    <w:rsid w:val="00021AD4"/>
    <w:rsid w:val="00021B9D"/>
    <w:rsid w:val="000234B7"/>
    <w:rsid w:val="00023ADC"/>
    <w:rsid w:val="000244F4"/>
    <w:rsid w:val="0002492F"/>
    <w:rsid w:val="00025872"/>
    <w:rsid w:val="00025976"/>
    <w:rsid w:val="000261A5"/>
    <w:rsid w:val="000266D0"/>
    <w:rsid w:val="00027CF8"/>
    <w:rsid w:val="0003118E"/>
    <w:rsid w:val="00031E76"/>
    <w:rsid w:val="00032A03"/>
    <w:rsid w:val="00033636"/>
    <w:rsid w:val="0003381F"/>
    <w:rsid w:val="00033D04"/>
    <w:rsid w:val="000341D7"/>
    <w:rsid w:val="000348B3"/>
    <w:rsid w:val="00036A09"/>
    <w:rsid w:val="00036CC4"/>
    <w:rsid w:val="00036EF2"/>
    <w:rsid w:val="000377F7"/>
    <w:rsid w:val="00037C96"/>
    <w:rsid w:val="00037F49"/>
    <w:rsid w:val="00040083"/>
    <w:rsid w:val="00040251"/>
    <w:rsid w:val="00040B1E"/>
    <w:rsid w:val="0004140E"/>
    <w:rsid w:val="00041C6C"/>
    <w:rsid w:val="00041F36"/>
    <w:rsid w:val="00042061"/>
    <w:rsid w:val="00042895"/>
    <w:rsid w:val="000435CE"/>
    <w:rsid w:val="000437F4"/>
    <w:rsid w:val="000443B3"/>
    <w:rsid w:val="00044921"/>
    <w:rsid w:val="00045795"/>
    <w:rsid w:val="000463DD"/>
    <w:rsid w:val="00046AC0"/>
    <w:rsid w:val="00047746"/>
    <w:rsid w:val="00047F24"/>
    <w:rsid w:val="0005012D"/>
    <w:rsid w:val="000505CD"/>
    <w:rsid w:val="00050D6C"/>
    <w:rsid w:val="0005124E"/>
    <w:rsid w:val="000522C8"/>
    <w:rsid w:val="0005237C"/>
    <w:rsid w:val="00052487"/>
    <w:rsid w:val="0005298F"/>
    <w:rsid w:val="00052AB2"/>
    <w:rsid w:val="00053CE8"/>
    <w:rsid w:val="0005461F"/>
    <w:rsid w:val="00054A4B"/>
    <w:rsid w:val="00054C57"/>
    <w:rsid w:val="0005511D"/>
    <w:rsid w:val="000553E2"/>
    <w:rsid w:val="0005648E"/>
    <w:rsid w:val="00056631"/>
    <w:rsid w:val="00056E07"/>
    <w:rsid w:val="000575E1"/>
    <w:rsid w:val="0006000C"/>
    <w:rsid w:val="00061B3B"/>
    <w:rsid w:val="0006276B"/>
    <w:rsid w:val="00062AF3"/>
    <w:rsid w:val="00063251"/>
    <w:rsid w:val="00063D2E"/>
    <w:rsid w:val="00063DCD"/>
    <w:rsid w:val="00064563"/>
    <w:rsid w:val="00064A70"/>
    <w:rsid w:val="00065405"/>
    <w:rsid w:val="0006667F"/>
    <w:rsid w:val="000666CF"/>
    <w:rsid w:val="000667ED"/>
    <w:rsid w:val="00066BF4"/>
    <w:rsid w:val="0007053F"/>
    <w:rsid w:val="00070EE1"/>
    <w:rsid w:val="000717C5"/>
    <w:rsid w:val="00072199"/>
    <w:rsid w:val="00072610"/>
    <w:rsid w:val="00073E21"/>
    <w:rsid w:val="00075F1E"/>
    <w:rsid w:val="00076E90"/>
    <w:rsid w:val="00077C84"/>
    <w:rsid w:val="00081567"/>
    <w:rsid w:val="00081945"/>
    <w:rsid w:val="000830C5"/>
    <w:rsid w:val="00083146"/>
    <w:rsid w:val="00083639"/>
    <w:rsid w:val="00083FF6"/>
    <w:rsid w:val="000842A1"/>
    <w:rsid w:val="00085684"/>
    <w:rsid w:val="00085EAA"/>
    <w:rsid w:val="00087039"/>
    <w:rsid w:val="0008708E"/>
    <w:rsid w:val="00087CE7"/>
    <w:rsid w:val="000901DE"/>
    <w:rsid w:val="0009048F"/>
    <w:rsid w:val="000906CD"/>
    <w:rsid w:val="0009158E"/>
    <w:rsid w:val="00091E1C"/>
    <w:rsid w:val="00093AE3"/>
    <w:rsid w:val="00094BAD"/>
    <w:rsid w:val="00094CFB"/>
    <w:rsid w:val="00095382"/>
    <w:rsid w:val="00096445"/>
    <w:rsid w:val="00096FE1"/>
    <w:rsid w:val="000972F3"/>
    <w:rsid w:val="000974DA"/>
    <w:rsid w:val="000A0A46"/>
    <w:rsid w:val="000A0C60"/>
    <w:rsid w:val="000A0C8D"/>
    <w:rsid w:val="000A0CE8"/>
    <w:rsid w:val="000A117C"/>
    <w:rsid w:val="000A1457"/>
    <w:rsid w:val="000A181C"/>
    <w:rsid w:val="000A1DB1"/>
    <w:rsid w:val="000A256F"/>
    <w:rsid w:val="000A2FD5"/>
    <w:rsid w:val="000A3594"/>
    <w:rsid w:val="000A38DE"/>
    <w:rsid w:val="000A4554"/>
    <w:rsid w:val="000A4809"/>
    <w:rsid w:val="000A4E1A"/>
    <w:rsid w:val="000A5217"/>
    <w:rsid w:val="000A5589"/>
    <w:rsid w:val="000A5AF0"/>
    <w:rsid w:val="000A639C"/>
    <w:rsid w:val="000A6429"/>
    <w:rsid w:val="000B241B"/>
    <w:rsid w:val="000B2D6D"/>
    <w:rsid w:val="000B37D4"/>
    <w:rsid w:val="000B4512"/>
    <w:rsid w:val="000B4813"/>
    <w:rsid w:val="000B486A"/>
    <w:rsid w:val="000B5418"/>
    <w:rsid w:val="000B5DC7"/>
    <w:rsid w:val="000B61D6"/>
    <w:rsid w:val="000B6742"/>
    <w:rsid w:val="000B6787"/>
    <w:rsid w:val="000B761D"/>
    <w:rsid w:val="000B7D49"/>
    <w:rsid w:val="000B7EDD"/>
    <w:rsid w:val="000C36FA"/>
    <w:rsid w:val="000C3CC6"/>
    <w:rsid w:val="000C49BE"/>
    <w:rsid w:val="000C5340"/>
    <w:rsid w:val="000C53A1"/>
    <w:rsid w:val="000C5E2B"/>
    <w:rsid w:val="000C6301"/>
    <w:rsid w:val="000C675F"/>
    <w:rsid w:val="000C70FE"/>
    <w:rsid w:val="000C7420"/>
    <w:rsid w:val="000C74CA"/>
    <w:rsid w:val="000C76E1"/>
    <w:rsid w:val="000D2408"/>
    <w:rsid w:val="000D2806"/>
    <w:rsid w:val="000D2E9D"/>
    <w:rsid w:val="000D2EE8"/>
    <w:rsid w:val="000D3091"/>
    <w:rsid w:val="000D3159"/>
    <w:rsid w:val="000D35E5"/>
    <w:rsid w:val="000D39CA"/>
    <w:rsid w:val="000D48C6"/>
    <w:rsid w:val="000D54C9"/>
    <w:rsid w:val="000D5D67"/>
    <w:rsid w:val="000D693A"/>
    <w:rsid w:val="000E0F6A"/>
    <w:rsid w:val="000E11EB"/>
    <w:rsid w:val="000E158A"/>
    <w:rsid w:val="000E1A62"/>
    <w:rsid w:val="000E2338"/>
    <w:rsid w:val="000E27A7"/>
    <w:rsid w:val="000E2AB9"/>
    <w:rsid w:val="000E307B"/>
    <w:rsid w:val="000E3426"/>
    <w:rsid w:val="000E3AC1"/>
    <w:rsid w:val="000E3E91"/>
    <w:rsid w:val="000E443A"/>
    <w:rsid w:val="000E4741"/>
    <w:rsid w:val="000E4CC9"/>
    <w:rsid w:val="000E4E35"/>
    <w:rsid w:val="000E5F94"/>
    <w:rsid w:val="000E63E1"/>
    <w:rsid w:val="000E7644"/>
    <w:rsid w:val="000E7C6C"/>
    <w:rsid w:val="000F1387"/>
    <w:rsid w:val="000F14BC"/>
    <w:rsid w:val="000F18A5"/>
    <w:rsid w:val="000F19CA"/>
    <w:rsid w:val="000F1C48"/>
    <w:rsid w:val="000F22E1"/>
    <w:rsid w:val="000F233A"/>
    <w:rsid w:val="000F3559"/>
    <w:rsid w:val="000F3710"/>
    <w:rsid w:val="000F38C0"/>
    <w:rsid w:val="000F417E"/>
    <w:rsid w:val="000F50A5"/>
    <w:rsid w:val="000F57F4"/>
    <w:rsid w:val="000F5918"/>
    <w:rsid w:val="000F645B"/>
    <w:rsid w:val="000F7112"/>
    <w:rsid w:val="001005AE"/>
    <w:rsid w:val="001007A6"/>
    <w:rsid w:val="00100DB8"/>
    <w:rsid w:val="00100E4E"/>
    <w:rsid w:val="00101A25"/>
    <w:rsid w:val="00101D90"/>
    <w:rsid w:val="00101EEF"/>
    <w:rsid w:val="00102C5F"/>
    <w:rsid w:val="00102D26"/>
    <w:rsid w:val="00102DC7"/>
    <w:rsid w:val="00102E8C"/>
    <w:rsid w:val="00104786"/>
    <w:rsid w:val="001048FB"/>
    <w:rsid w:val="00104E27"/>
    <w:rsid w:val="001056B3"/>
    <w:rsid w:val="001058D1"/>
    <w:rsid w:val="001063A4"/>
    <w:rsid w:val="0010662A"/>
    <w:rsid w:val="00106734"/>
    <w:rsid w:val="00107081"/>
    <w:rsid w:val="00107127"/>
    <w:rsid w:val="00107AB3"/>
    <w:rsid w:val="00111527"/>
    <w:rsid w:val="00111550"/>
    <w:rsid w:val="00112BD7"/>
    <w:rsid w:val="00112C7A"/>
    <w:rsid w:val="001138F8"/>
    <w:rsid w:val="00113DDF"/>
    <w:rsid w:val="0011520D"/>
    <w:rsid w:val="0011521D"/>
    <w:rsid w:val="00115CA5"/>
    <w:rsid w:val="001161B5"/>
    <w:rsid w:val="00116792"/>
    <w:rsid w:val="001168CD"/>
    <w:rsid w:val="00116AE1"/>
    <w:rsid w:val="00117960"/>
    <w:rsid w:val="001202B5"/>
    <w:rsid w:val="00120A2A"/>
    <w:rsid w:val="00121A37"/>
    <w:rsid w:val="0012220E"/>
    <w:rsid w:val="00122444"/>
    <w:rsid w:val="00122545"/>
    <w:rsid w:val="001236B3"/>
    <w:rsid w:val="00123BE8"/>
    <w:rsid w:val="00123CB8"/>
    <w:rsid w:val="00124673"/>
    <w:rsid w:val="001247F1"/>
    <w:rsid w:val="00125D17"/>
    <w:rsid w:val="00125F86"/>
    <w:rsid w:val="00126E7D"/>
    <w:rsid w:val="001271B9"/>
    <w:rsid w:val="00127CB5"/>
    <w:rsid w:val="00127DFE"/>
    <w:rsid w:val="001307C1"/>
    <w:rsid w:val="00133C0A"/>
    <w:rsid w:val="00134D1F"/>
    <w:rsid w:val="00135F99"/>
    <w:rsid w:val="00137EAD"/>
    <w:rsid w:val="00140DE6"/>
    <w:rsid w:val="00141316"/>
    <w:rsid w:val="00141351"/>
    <w:rsid w:val="00141EA7"/>
    <w:rsid w:val="001423B0"/>
    <w:rsid w:val="00142438"/>
    <w:rsid w:val="00142803"/>
    <w:rsid w:val="001436E3"/>
    <w:rsid w:val="0014404A"/>
    <w:rsid w:val="0014483F"/>
    <w:rsid w:val="00144C14"/>
    <w:rsid w:val="00145FB9"/>
    <w:rsid w:val="001466FB"/>
    <w:rsid w:val="0014778C"/>
    <w:rsid w:val="00147CAE"/>
    <w:rsid w:val="00150121"/>
    <w:rsid w:val="00150451"/>
    <w:rsid w:val="00150591"/>
    <w:rsid w:val="00150EAB"/>
    <w:rsid w:val="00151F7B"/>
    <w:rsid w:val="00152C32"/>
    <w:rsid w:val="0015362F"/>
    <w:rsid w:val="00153D83"/>
    <w:rsid w:val="001548ED"/>
    <w:rsid w:val="00154F09"/>
    <w:rsid w:val="00155B71"/>
    <w:rsid w:val="0015660C"/>
    <w:rsid w:val="0015727A"/>
    <w:rsid w:val="00157BA1"/>
    <w:rsid w:val="00160671"/>
    <w:rsid w:val="00160BF4"/>
    <w:rsid w:val="00161C96"/>
    <w:rsid w:val="00161FD2"/>
    <w:rsid w:val="00162412"/>
    <w:rsid w:val="00162738"/>
    <w:rsid w:val="00163EC5"/>
    <w:rsid w:val="00164B1F"/>
    <w:rsid w:val="00164C4C"/>
    <w:rsid w:val="00166214"/>
    <w:rsid w:val="0016635D"/>
    <w:rsid w:val="001667CC"/>
    <w:rsid w:val="00167498"/>
    <w:rsid w:val="00171088"/>
    <w:rsid w:val="00171638"/>
    <w:rsid w:val="00172142"/>
    <w:rsid w:val="00172A27"/>
    <w:rsid w:val="00173A73"/>
    <w:rsid w:val="00174F78"/>
    <w:rsid w:val="00175284"/>
    <w:rsid w:val="001753F0"/>
    <w:rsid w:val="00175983"/>
    <w:rsid w:val="00175D66"/>
    <w:rsid w:val="00176316"/>
    <w:rsid w:val="00177B1E"/>
    <w:rsid w:val="00177ED2"/>
    <w:rsid w:val="00180669"/>
    <w:rsid w:val="00180896"/>
    <w:rsid w:val="001811F5"/>
    <w:rsid w:val="00181ACF"/>
    <w:rsid w:val="00181AFB"/>
    <w:rsid w:val="00182AA9"/>
    <w:rsid w:val="0018430A"/>
    <w:rsid w:val="001844DD"/>
    <w:rsid w:val="0018511A"/>
    <w:rsid w:val="00185164"/>
    <w:rsid w:val="00185482"/>
    <w:rsid w:val="00185CCB"/>
    <w:rsid w:val="0018737B"/>
    <w:rsid w:val="00187583"/>
    <w:rsid w:val="0018780E"/>
    <w:rsid w:val="001878AB"/>
    <w:rsid w:val="00187DED"/>
    <w:rsid w:val="0019038B"/>
    <w:rsid w:val="0019050D"/>
    <w:rsid w:val="001909B4"/>
    <w:rsid w:val="00190E72"/>
    <w:rsid w:val="0019126C"/>
    <w:rsid w:val="001919C7"/>
    <w:rsid w:val="00191F0B"/>
    <w:rsid w:val="001920B2"/>
    <w:rsid w:val="001931F4"/>
    <w:rsid w:val="00193299"/>
    <w:rsid w:val="00193926"/>
    <w:rsid w:val="00193B0F"/>
    <w:rsid w:val="00193B95"/>
    <w:rsid w:val="00193EC6"/>
    <w:rsid w:val="00196392"/>
    <w:rsid w:val="0019663D"/>
    <w:rsid w:val="00196678"/>
    <w:rsid w:val="00196C0E"/>
    <w:rsid w:val="00196C89"/>
    <w:rsid w:val="001974B6"/>
    <w:rsid w:val="00197531"/>
    <w:rsid w:val="001975B9"/>
    <w:rsid w:val="00197855"/>
    <w:rsid w:val="00197F7B"/>
    <w:rsid w:val="001A06E5"/>
    <w:rsid w:val="001A0B2C"/>
    <w:rsid w:val="001A0FB0"/>
    <w:rsid w:val="001A0FC0"/>
    <w:rsid w:val="001A1AB4"/>
    <w:rsid w:val="001A2274"/>
    <w:rsid w:val="001A2414"/>
    <w:rsid w:val="001A29F4"/>
    <w:rsid w:val="001A33E6"/>
    <w:rsid w:val="001A3D93"/>
    <w:rsid w:val="001A4216"/>
    <w:rsid w:val="001A4AD2"/>
    <w:rsid w:val="001A541C"/>
    <w:rsid w:val="001A547A"/>
    <w:rsid w:val="001A5CE4"/>
    <w:rsid w:val="001A5FBE"/>
    <w:rsid w:val="001A638C"/>
    <w:rsid w:val="001A6B5F"/>
    <w:rsid w:val="001B045C"/>
    <w:rsid w:val="001B0A7B"/>
    <w:rsid w:val="001B0BC2"/>
    <w:rsid w:val="001B121A"/>
    <w:rsid w:val="001B12BE"/>
    <w:rsid w:val="001B2162"/>
    <w:rsid w:val="001B293A"/>
    <w:rsid w:val="001B2EA2"/>
    <w:rsid w:val="001B34E6"/>
    <w:rsid w:val="001B3F9B"/>
    <w:rsid w:val="001B440F"/>
    <w:rsid w:val="001B4573"/>
    <w:rsid w:val="001B52A0"/>
    <w:rsid w:val="001C1F34"/>
    <w:rsid w:val="001C2389"/>
    <w:rsid w:val="001C2761"/>
    <w:rsid w:val="001C2B24"/>
    <w:rsid w:val="001C2B2B"/>
    <w:rsid w:val="001C3C54"/>
    <w:rsid w:val="001C40BF"/>
    <w:rsid w:val="001C459D"/>
    <w:rsid w:val="001C4D5A"/>
    <w:rsid w:val="001C4FD7"/>
    <w:rsid w:val="001C5B1E"/>
    <w:rsid w:val="001C7948"/>
    <w:rsid w:val="001D0ABE"/>
    <w:rsid w:val="001D0EBE"/>
    <w:rsid w:val="001D17EB"/>
    <w:rsid w:val="001D3A1D"/>
    <w:rsid w:val="001D4040"/>
    <w:rsid w:val="001D4799"/>
    <w:rsid w:val="001D4B3A"/>
    <w:rsid w:val="001D4FAF"/>
    <w:rsid w:val="001D5E0C"/>
    <w:rsid w:val="001D6278"/>
    <w:rsid w:val="001D672F"/>
    <w:rsid w:val="001D6E17"/>
    <w:rsid w:val="001D6EB0"/>
    <w:rsid w:val="001D6F7C"/>
    <w:rsid w:val="001D731E"/>
    <w:rsid w:val="001D7975"/>
    <w:rsid w:val="001E059B"/>
    <w:rsid w:val="001E074F"/>
    <w:rsid w:val="001E0BF1"/>
    <w:rsid w:val="001E1E9F"/>
    <w:rsid w:val="001E1FED"/>
    <w:rsid w:val="001E3088"/>
    <w:rsid w:val="001E3B37"/>
    <w:rsid w:val="001E550A"/>
    <w:rsid w:val="001E5726"/>
    <w:rsid w:val="001E5D81"/>
    <w:rsid w:val="001E5FB9"/>
    <w:rsid w:val="001E6880"/>
    <w:rsid w:val="001F09DA"/>
    <w:rsid w:val="001F2361"/>
    <w:rsid w:val="001F2AFC"/>
    <w:rsid w:val="001F2CFC"/>
    <w:rsid w:val="001F318C"/>
    <w:rsid w:val="001F3388"/>
    <w:rsid w:val="001F3C7B"/>
    <w:rsid w:val="001F4672"/>
    <w:rsid w:val="001F4876"/>
    <w:rsid w:val="001F4B7C"/>
    <w:rsid w:val="001F5055"/>
    <w:rsid w:val="001F5280"/>
    <w:rsid w:val="001F5723"/>
    <w:rsid w:val="001F68B9"/>
    <w:rsid w:val="001F6E69"/>
    <w:rsid w:val="001F7280"/>
    <w:rsid w:val="001F7846"/>
    <w:rsid w:val="001F7C8F"/>
    <w:rsid w:val="00200228"/>
    <w:rsid w:val="0020025A"/>
    <w:rsid w:val="00200392"/>
    <w:rsid w:val="0020048E"/>
    <w:rsid w:val="00200C44"/>
    <w:rsid w:val="00201ED1"/>
    <w:rsid w:val="002020BC"/>
    <w:rsid w:val="00202E01"/>
    <w:rsid w:val="00202F98"/>
    <w:rsid w:val="0020338C"/>
    <w:rsid w:val="00203ECE"/>
    <w:rsid w:val="0020414C"/>
    <w:rsid w:val="00204499"/>
    <w:rsid w:val="00205079"/>
    <w:rsid w:val="0020514C"/>
    <w:rsid w:val="00205B4E"/>
    <w:rsid w:val="00205D87"/>
    <w:rsid w:val="00206EA7"/>
    <w:rsid w:val="00207514"/>
    <w:rsid w:val="0020754F"/>
    <w:rsid w:val="0020786A"/>
    <w:rsid w:val="00207986"/>
    <w:rsid w:val="00207D4B"/>
    <w:rsid w:val="00210B29"/>
    <w:rsid w:val="00210C99"/>
    <w:rsid w:val="00210D9B"/>
    <w:rsid w:val="002118FF"/>
    <w:rsid w:val="0021328A"/>
    <w:rsid w:val="002133AC"/>
    <w:rsid w:val="00213BBB"/>
    <w:rsid w:val="00214187"/>
    <w:rsid w:val="00214F02"/>
    <w:rsid w:val="00215922"/>
    <w:rsid w:val="00215E03"/>
    <w:rsid w:val="00216045"/>
    <w:rsid w:val="00216652"/>
    <w:rsid w:val="002168E2"/>
    <w:rsid w:val="00216E23"/>
    <w:rsid w:val="002173EB"/>
    <w:rsid w:val="00217594"/>
    <w:rsid w:val="00217C93"/>
    <w:rsid w:val="0022029B"/>
    <w:rsid w:val="00220481"/>
    <w:rsid w:val="0022077F"/>
    <w:rsid w:val="00220951"/>
    <w:rsid w:val="00220A53"/>
    <w:rsid w:val="00220E72"/>
    <w:rsid w:val="002215FD"/>
    <w:rsid w:val="00221BA4"/>
    <w:rsid w:val="002227C6"/>
    <w:rsid w:val="00222BA5"/>
    <w:rsid w:val="00222E98"/>
    <w:rsid w:val="0022358D"/>
    <w:rsid w:val="00225582"/>
    <w:rsid w:val="00225878"/>
    <w:rsid w:val="00225A26"/>
    <w:rsid w:val="002265AF"/>
    <w:rsid w:val="00227A47"/>
    <w:rsid w:val="00230209"/>
    <w:rsid w:val="00230BE3"/>
    <w:rsid w:val="002317F6"/>
    <w:rsid w:val="00232468"/>
    <w:rsid w:val="00233370"/>
    <w:rsid w:val="002347BC"/>
    <w:rsid w:val="00234D23"/>
    <w:rsid w:val="00235509"/>
    <w:rsid w:val="00237651"/>
    <w:rsid w:val="00237B11"/>
    <w:rsid w:val="00240A4F"/>
    <w:rsid w:val="00240FFC"/>
    <w:rsid w:val="002413B3"/>
    <w:rsid w:val="002421B4"/>
    <w:rsid w:val="00242232"/>
    <w:rsid w:val="00242AC8"/>
    <w:rsid w:val="0024301C"/>
    <w:rsid w:val="00243E22"/>
    <w:rsid w:val="00243FC4"/>
    <w:rsid w:val="00244221"/>
    <w:rsid w:val="00244577"/>
    <w:rsid w:val="00244FB7"/>
    <w:rsid w:val="00245399"/>
    <w:rsid w:val="00247998"/>
    <w:rsid w:val="00250940"/>
    <w:rsid w:val="00251335"/>
    <w:rsid w:val="002522D6"/>
    <w:rsid w:val="00252581"/>
    <w:rsid w:val="00253094"/>
    <w:rsid w:val="0025331F"/>
    <w:rsid w:val="0025394A"/>
    <w:rsid w:val="002539BF"/>
    <w:rsid w:val="002543C7"/>
    <w:rsid w:val="00254957"/>
    <w:rsid w:val="00254DCE"/>
    <w:rsid w:val="00254DFB"/>
    <w:rsid w:val="002569CB"/>
    <w:rsid w:val="00257B66"/>
    <w:rsid w:val="00257FD3"/>
    <w:rsid w:val="00261329"/>
    <w:rsid w:val="002617F2"/>
    <w:rsid w:val="00261B2C"/>
    <w:rsid w:val="002631BD"/>
    <w:rsid w:val="00263722"/>
    <w:rsid w:val="00263EB0"/>
    <w:rsid w:val="00264843"/>
    <w:rsid w:val="00264EEC"/>
    <w:rsid w:val="00265E8D"/>
    <w:rsid w:val="00266C3E"/>
    <w:rsid w:val="00267181"/>
    <w:rsid w:val="0026761D"/>
    <w:rsid w:val="00270D39"/>
    <w:rsid w:val="0027123A"/>
    <w:rsid w:val="00271A7A"/>
    <w:rsid w:val="00272077"/>
    <w:rsid w:val="002726DA"/>
    <w:rsid w:val="00272FCE"/>
    <w:rsid w:val="002730FB"/>
    <w:rsid w:val="00273591"/>
    <w:rsid w:val="002735B9"/>
    <w:rsid w:val="00273745"/>
    <w:rsid w:val="00273FC5"/>
    <w:rsid w:val="002754A6"/>
    <w:rsid w:val="002763EE"/>
    <w:rsid w:val="0027670E"/>
    <w:rsid w:val="00276D22"/>
    <w:rsid w:val="0027705B"/>
    <w:rsid w:val="002771E4"/>
    <w:rsid w:val="0027760B"/>
    <w:rsid w:val="00277655"/>
    <w:rsid w:val="00280238"/>
    <w:rsid w:val="00281214"/>
    <w:rsid w:val="00282201"/>
    <w:rsid w:val="002828C1"/>
    <w:rsid w:val="00282B54"/>
    <w:rsid w:val="00282DD4"/>
    <w:rsid w:val="002839B0"/>
    <w:rsid w:val="00283BB1"/>
    <w:rsid w:val="00283BC7"/>
    <w:rsid w:val="0028465C"/>
    <w:rsid w:val="00284774"/>
    <w:rsid w:val="00284D19"/>
    <w:rsid w:val="00284EA8"/>
    <w:rsid w:val="00285496"/>
    <w:rsid w:val="00285717"/>
    <w:rsid w:val="00286A12"/>
    <w:rsid w:val="0028724A"/>
    <w:rsid w:val="00287E38"/>
    <w:rsid w:val="00290D21"/>
    <w:rsid w:val="002925D5"/>
    <w:rsid w:val="002927DF"/>
    <w:rsid w:val="002929C8"/>
    <w:rsid w:val="00292B76"/>
    <w:rsid w:val="00292FB4"/>
    <w:rsid w:val="00293202"/>
    <w:rsid w:val="00293902"/>
    <w:rsid w:val="00296151"/>
    <w:rsid w:val="00296622"/>
    <w:rsid w:val="00296790"/>
    <w:rsid w:val="002A0594"/>
    <w:rsid w:val="002A0A22"/>
    <w:rsid w:val="002A1DE6"/>
    <w:rsid w:val="002A1E69"/>
    <w:rsid w:val="002A1FEA"/>
    <w:rsid w:val="002A2503"/>
    <w:rsid w:val="002A2D36"/>
    <w:rsid w:val="002A37EC"/>
    <w:rsid w:val="002A41B4"/>
    <w:rsid w:val="002A5114"/>
    <w:rsid w:val="002A51E8"/>
    <w:rsid w:val="002A585B"/>
    <w:rsid w:val="002A6897"/>
    <w:rsid w:val="002A6CA4"/>
    <w:rsid w:val="002A73E1"/>
    <w:rsid w:val="002B0D8F"/>
    <w:rsid w:val="002B185B"/>
    <w:rsid w:val="002B26E4"/>
    <w:rsid w:val="002B274E"/>
    <w:rsid w:val="002B2B27"/>
    <w:rsid w:val="002B45DF"/>
    <w:rsid w:val="002B60D7"/>
    <w:rsid w:val="002B7EB4"/>
    <w:rsid w:val="002C055E"/>
    <w:rsid w:val="002C148E"/>
    <w:rsid w:val="002C1638"/>
    <w:rsid w:val="002C1C5A"/>
    <w:rsid w:val="002C2BB4"/>
    <w:rsid w:val="002C339E"/>
    <w:rsid w:val="002C3BE7"/>
    <w:rsid w:val="002C4422"/>
    <w:rsid w:val="002C56CD"/>
    <w:rsid w:val="002C59CC"/>
    <w:rsid w:val="002D061C"/>
    <w:rsid w:val="002D1750"/>
    <w:rsid w:val="002D2532"/>
    <w:rsid w:val="002D4E4B"/>
    <w:rsid w:val="002D4E5A"/>
    <w:rsid w:val="002D5331"/>
    <w:rsid w:val="002D542A"/>
    <w:rsid w:val="002D5542"/>
    <w:rsid w:val="002D6721"/>
    <w:rsid w:val="002D6D06"/>
    <w:rsid w:val="002D6F65"/>
    <w:rsid w:val="002D6F74"/>
    <w:rsid w:val="002D798A"/>
    <w:rsid w:val="002D7DAD"/>
    <w:rsid w:val="002E0147"/>
    <w:rsid w:val="002E073A"/>
    <w:rsid w:val="002E093A"/>
    <w:rsid w:val="002E0A6D"/>
    <w:rsid w:val="002E0F0D"/>
    <w:rsid w:val="002E175F"/>
    <w:rsid w:val="002E1C95"/>
    <w:rsid w:val="002E1E68"/>
    <w:rsid w:val="002E21E2"/>
    <w:rsid w:val="002E21FD"/>
    <w:rsid w:val="002E22F7"/>
    <w:rsid w:val="002E2F77"/>
    <w:rsid w:val="002E4443"/>
    <w:rsid w:val="002E4F74"/>
    <w:rsid w:val="002E5C32"/>
    <w:rsid w:val="002E6396"/>
    <w:rsid w:val="002E6700"/>
    <w:rsid w:val="002E6ACB"/>
    <w:rsid w:val="002E7C11"/>
    <w:rsid w:val="002E7D24"/>
    <w:rsid w:val="002F1599"/>
    <w:rsid w:val="002F1C17"/>
    <w:rsid w:val="002F2197"/>
    <w:rsid w:val="002F21AA"/>
    <w:rsid w:val="002F2259"/>
    <w:rsid w:val="002F2E7D"/>
    <w:rsid w:val="002F33A7"/>
    <w:rsid w:val="002F6387"/>
    <w:rsid w:val="002F7599"/>
    <w:rsid w:val="002F76F1"/>
    <w:rsid w:val="002F7D9F"/>
    <w:rsid w:val="00300CA7"/>
    <w:rsid w:val="00301744"/>
    <w:rsid w:val="00301E5D"/>
    <w:rsid w:val="00303E61"/>
    <w:rsid w:val="003053A3"/>
    <w:rsid w:val="00305EAC"/>
    <w:rsid w:val="003077C8"/>
    <w:rsid w:val="00307D04"/>
    <w:rsid w:val="003108AB"/>
    <w:rsid w:val="00310A90"/>
    <w:rsid w:val="00311B67"/>
    <w:rsid w:val="0031258B"/>
    <w:rsid w:val="00313950"/>
    <w:rsid w:val="00314778"/>
    <w:rsid w:val="00314E60"/>
    <w:rsid w:val="00315148"/>
    <w:rsid w:val="003154D2"/>
    <w:rsid w:val="00315715"/>
    <w:rsid w:val="003173F9"/>
    <w:rsid w:val="00317617"/>
    <w:rsid w:val="00317D50"/>
    <w:rsid w:val="00320B45"/>
    <w:rsid w:val="00320F17"/>
    <w:rsid w:val="00321352"/>
    <w:rsid w:val="00321D54"/>
    <w:rsid w:val="00321D89"/>
    <w:rsid w:val="00321E7C"/>
    <w:rsid w:val="00322105"/>
    <w:rsid w:val="0032295D"/>
    <w:rsid w:val="00322ECE"/>
    <w:rsid w:val="003241D7"/>
    <w:rsid w:val="00324233"/>
    <w:rsid w:val="00324D76"/>
    <w:rsid w:val="003257EE"/>
    <w:rsid w:val="003259ED"/>
    <w:rsid w:val="003264A3"/>
    <w:rsid w:val="003267C6"/>
    <w:rsid w:val="00326881"/>
    <w:rsid w:val="00326E95"/>
    <w:rsid w:val="00327466"/>
    <w:rsid w:val="00327FAC"/>
    <w:rsid w:val="00330AAA"/>
    <w:rsid w:val="00330DC3"/>
    <w:rsid w:val="00330F6E"/>
    <w:rsid w:val="00332D3D"/>
    <w:rsid w:val="00332E31"/>
    <w:rsid w:val="00333223"/>
    <w:rsid w:val="00333F58"/>
    <w:rsid w:val="00335741"/>
    <w:rsid w:val="00335ABA"/>
    <w:rsid w:val="0033637F"/>
    <w:rsid w:val="003365E5"/>
    <w:rsid w:val="003375EA"/>
    <w:rsid w:val="0034122F"/>
    <w:rsid w:val="003413C8"/>
    <w:rsid w:val="00341AB6"/>
    <w:rsid w:val="00341EF4"/>
    <w:rsid w:val="00342715"/>
    <w:rsid w:val="003431AE"/>
    <w:rsid w:val="00343BC4"/>
    <w:rsid w:val="00343CCD"/>
    <w:rsid w:val="00345609"/>
    <w:rsid w:val="00345A01"/>
    <w:rsid w:val="00345FB0"/>
    <w:rsid w:val="0034608E"/>
    <w:rsid w:val="00346782"/>
    <w:rsid w:val="00346988"/>
    <w:rsid w:val="00346991"/>
    <w:rsid w:val="00346A1D"/>
    <w:rsid w:val="00347A6B"/>
    <w:rsid w:val="00347B1B"/>
    <w:rsid w:val="003506F7"/>
    <w:rsid w:val="003509C8"/>
    <w:rsid w:val="00351CEC"/>
    <w:rsid w:val="00352277"/>
    <w:rsid w:val="00352DD4"/>
    <w:rsid w:val="0035340F"/>
    <w:rsid w:val="0035347D"/>
    <w:rsid w:val="00353DA9"/>
    <w:rsid w:val="00354C87"/>
    <w:rsid w:val="00355A44"/>
    <w:rsid w:val="0035633B"/>
    <w:rsid w:val="0035779E"/>
    <w:rsid w:val="003606AA"/>
    <w:rsid w:val="00360BD3"/>
    <w:rsid w:val="003619D8"/>
    <w:rsid w:val="0036263F"/>
    <w:rsid w:val="00363809"/>
    <w:rsid w:val="00364502"/>
    <w:rsid w:val="00364D3E"/>
    <w:rsid w:val="00364ED3"/>
    <w:rsid w:val="00366BCA"/>
    <w:rsid w:val="003671B2"/>
    <w:rsid w:val="003679C6"/>
    <w:rsid w:val="00367B07"/>
    <w:rsid w:val="00370AB2"/>
    <w:rsid w:val="00371222"/>
    <w:rsid w:val="00371410"/>
    <w:rsid w:val="003725F1"/>
    <w:rsid w:val="00372B1F"/>
    <w:rsid w:val="00372FA3"/>
    <w:rsid w:val="003730B5"/>
    <w:rsid w:val="00373669"/>
    <w:rsid w:val="00374880"/>
    <w:rsid w:val="00374AA5"/>
    <w:rsid w:val="00374EF3"/>
    <w:rsid w:val="00375614"/>
    <w:rsid w:val="00375760"/>
    <w:rsid w:val="003761ED"/>
    <w:rsid w:val="00377424"/>
    <w:rsid w:val="003808F9"/>
    <w:rsid w:val="00380FC1"/>
    <w:rsid w:val="00381567"/>
    <w:rsid w:val="003819C6"/>
    <w:rsid w:val="00381A59"/>
    <w:rsid w:val="00381E17"/>
    <w:rsid w:val="00381F85"/>
    <w:rsid w:val="003822FB"/>
    <w:rsid w:val="0038252F"/>
    <w:rsid w:val="003828ED"/>
    <w:rsid w:val="003829EF"/>
    <w:rsid w:val="00382A79"/>
    <w:rsid w:val="00382F30"/>
    <w:rsid w:val="0038346B"/>
    <w:rsid w:val="0038369A"/>
    <w:rsid w:val="00383A40"/>
    <w:rsid w:val="00383B26"/>
    <w:rsid w:val="00383E24"/>
    <w:rsid w:val="00384448"/>
    <w:rsid w:val="00384789"/>
    <w:rsid w:val="00384958"/>
    <w:rsid w:val="00384F93"/>
    <w:rsid w:val="003853E0"/>
    <w:rsid w:val="00385429"/>
    <w:rsid w:val="00385711"/>
    <w:rsid w:val="00385BE4"/>
    <w:rsid w:val="00386769"/>
    <w:rsid w:val="0038689F"/>
    <w:rsid w:val="00386E3B"/>
    <w:rsid w:val="00391576"/>
    <w:rsid w:val="003928C0"/>
    <w:rsid w:val="00393E6B"/>
    <w:rsid w:val="00394152"/>
    <w:rsid w:val="00394A91"/>
    <w:rsid w:val="00394C99"/>
    <w:rsid w:val="00395BF5"/>
    <w:rsid w:val="00395DFC"/>
    <w:rsid w:val="003968B1"/>
    <w:rsid w:val="003972D2"/>
    <w:rsid w:val="00397AE4"/>
    <w:rsid w:val="00397BD1"/>
    <w:rsid w:val="003A0BA8"/>
    <w:rsid w:val="003A0E85"/>
    <w:rsid w:val="003A1755"/>
    <w:rsid w:val="003A233A"/>
    <w:rsid w:val="003A3169"/>
    <w:rsid w:val="003A3D6A"/>
    <w:rsid w:val="003A55CC"/>
    <w:rsid w:val="003A5731"/>
    <w:rsid w:val="003A5C1E"/>
    <w:rsid w:val="003A6047"/>
    <w:rsid w:val="003A65DA"/>
    <w:rsid w:val="003A7170"/>
    <w:rsid w:val="003A745E"/>
    <w:rsid w:val="003A76A5"/>
    <w:rsid w:val="003A7B5F"/>
    <w:rsid w:val="003B00AB"/>
    <w:rsid w:val="003B041B"/>
    <w:rsid w:val="003B0580"/>
    <w:rsid w:val="003B0671"/>
    <w:rsid w:val="003B07A6"/>
    <w:rsid w:val="003B0A25"/>
    <w:rsid w:val="003B0F25"/>
    <w:rsid w:val="003B0FE8"/>
    <w:rsid w:val="003B14CB"/>
    <w:rsid w:val="003B3235"/>
    <w:rsid w:val="003B3EBE"/>
    <w:rsid w:val="003B447A"/>
    <w:rsid w:val="003B5568"/>
    <w:rsid w:val="003B57E8"/>
    <w:rsid w:val="003B5BA9"/>
    <w:rsid w:val="003B667B"/>
    <w:rsid w:val="003B69D9"/>
    <w:rsid w:val="003C01D7"/>
    <w:rsid w:val="003C0274"/>
    <w:rsid w:val="003C069F"/>
    <w:rsid w:val="003C0DE0"/>
    <w:rsid w:val="003C159B"/>
    <w:rsid w:val="003C1AE3"/>
    <w:rsid w:val="003C1B73"/>
    <w:rsid w:val="003C2F7A"/>
    <w:rsid w:val="003C31CD"/>
    <w:rsid w:val="003C379D"/>
    <w:rsid w:val="003C3909"/>
    <w:rsid w:val="003C3D33"/>
    <w:rsid w:val="003C6F1D"/>
    <w:rsid w:val="003C7290"/>
    <w:rsid w:val="003C7434"/>
    <w:rsid w:val="003D1B70"/>
    <w:rsid w:val="003D2118"/>
    <w:rsid w:val="003D2ECF"/>
    <w:rsid w:val="003D3577"/>
    <w:rsid w:val="003D3D21"/>
    <w:rsid w:val="003D3D8C"/>
    <w:rsid w:val="003D6274"/>
    <w:rsid w:val="003D72DF"/>
    <w:rsid w:val="003D7679"/>
    <w:rsid w:val="003D78F9"/>
    <w:rsid w:val="003E0166"/>
    <w:rsid w:val="003E07C4"/>
    <w:rsid w:val="003E0AB9"/>
    <w:rsid w:val="003E1461"/>
    <w:rsid w:val="003E175B"/>
    <w:rsid w:val="003E1E37"/>
    <w:rsid w:val="003E1E59"/>
    <w:rsid w:val="003E2C2F"/>
    <w:rsid w:val="003E3192"/>
    <w:rsid w:val="003E3422"/>
    <w:rsid w:val="003E367A"/>
    <w:rsid w:val="003E47D5"/>
    <w:rsid w:val="003E4AC4"/>
    <w:rsid w:val="003E4DEF"/>
    <w:rsid w:val="003E58B2"/>
    <w:rsid w:val="003E5ADA"/>
    <w:rsid w:val="003E5B50"/>
    <w:rsid w:val="003E6857"/>
    <w:rsid w:val="003E6E00"/>
    <w:rsid w:val="003E6E4D"/>
    <w:rsid w:val="003F030E"/>
    <w:rsid w:val="003F0903"/>
    <w:rsid w:val="003F1F29"/>
    <w:rsid w:val="003F2E9F"/>
    <w:rsid w:val="003F30D7"/>
    <w:rsid w:val="003F3B7E"/>
    <w:rsid w:val="003F4F29"/>
    <w:rsid w:val="003F57CA"/>
    <w:rsid w:val="003F7561"/>
    <w:rsid w:val="00400034"/>
    <w:rsid w:val="00400656"/>
    <w:rsid w:val="00400787"/>
    <w:rsid w:val="00400C22"/>
    <w:rsid w:val="00401E74"/>
    <w:rsid w:val="00402421"/>
    <w:rsid w:val="0040281A"/>
    <w:rsid w:val="0040291F"/>
    <w:rsid w:val="004034C5"/>
    <w:rsid w:val="00404A12"/>
    <w:rsid w:val="0040595A"/>
    <w:rsid w:val="0040611E"/>
    <w:rsid w:val="00406858"/>
    <w:rsid w:val="00407799"/>
    <w:rsid w:val="0041030C"/>
    <w:rsid w:val="00410CE6"/>
    <w:rsid w:val="00410F9F"/>
    <w:rsid w:val="004120D9"/>
    <w:rsid w:val="0041340F"/>
    <w:rsid w:val="004141DA"/>
    <w:rsid w:val="00414263"/>
    <w:rsid w:val="004147B6"/>
    <w:rsid w:val="00414B22"/>
    <w:rsid w:val="0041627E"/>
    <w:rsid w:val="004164DA"/>
    <w:rsid w:val="00416CE6"/>
    <w:rsid w:val="004179D9"/>
    <w:rsid w:val="00417A7B"/>
    <w:rsid w:val="00417F20"/>
    <w:rsid w:val="0042047F"/>
    <w:rsid w:val="00420D76"/>
    <w:rsid w:val="004224FE"/>
    <w:rsid w:val="00423D0D"/>
    <w:rsid w:val="0042475E"/>
    <w:rsid w:val="004247F6"/>
    <w:rsid w:val="00424B0B"/>
    <w:rsid w:val="004250F9"/>
    <w:rsid w:val="00425786"/>
    <w:rsid w:val="00425B0E"/>
    <w:rsid w:val="004276BA"/>
    <w:rsid w:val="00431B6B"/>
    <w:rsid w:val="00431BC1"/>
    <w:rsid w:val="00432850"/>
    <w:rsid w:val="004333F6"/>
    <w:rsid w:val="004342B6"/>
    <w:rsid w:val="004345A2"/>
    <w:rsid w:val="004346AC"/>
    <w:rsid w:val="0043695F"/>
    <w:rsid w:val="00437005"/>
    <w:rsid w:val="00437E74"/>
    <w:rsid w:val="00437F70"/>
    <w:rsid w:val="0044035E"/>
    <w:rsid w:val="0044099F"/>
    <w:rsid w:val="004412A5"/>
    <w:rsid w:val="004418A0"/>
    <w:rsid w:val="00441C3E"/>
    <w:rsid w:val="00442235"/>
    <w:rsid w:val="004422B5"/>
    <w:rsid w:val="0044245D"/>
    <w:rsid w:val="004427D8"/>
    <w:rsid w:val="00442B75"/>
    <w:rsid w:val="004431BF"/>
    <w:rsid w:val="004442CE"/>
    <w:rsid w:val="004446AD"/>
    <w:rsid w:val="00444BDF"/>
    <w:rsid w:val="00444D5B"/>
    <w:rsid w:val="00445109"/>
    <w:rsid w:val="00445479"/>
    <w:rsid w:val="004465A0"/>
    <w:rsid w:val="004479A6"/>
    <w:rsid w:val="004505C7"/>
    <w:rsid w:val="00450619"/>
    <w:rsid w:val="0045079C"/>
    <w:rsid w:val="00451876"/>
    <w:rsid w:val="00451C82"/>
    <w:rsid w:val="00452EC4"/>
    <w:rsid w:val="00453B00"/>
    <w:rsid w:val="00453C61"/>
    <w:rsid w:val="0045457C"/>
    <w:rsid w:val="004545CA"/>
    <w:rsid w:val="00454730"/>
    <w:rsid w:val="004549B3"/>
    <w:rsid w:val="004554BB"/>
    <w:rsid w:val="004604C5"/>
    <w:rsid w:val="0046170B"/>
    <w:rsid w:val="0046195D"/>
    <w:rsid w:val="004622E9"/>
    <w:rsid w:val="0046232F"/>
    <w:rsid w:val="004626DD"/>
    <w:rsid w:val="00462A4D"/>
    <w:rsid w:val="0046411C"/>
    <w:rsid w:val="00464455"/>
    <w:rsid w:val="004645E2"/>
    <w:rsid w:val="004664A4"/>
    <w:rsid w:val="0046695C"/>
    <w:rsid w:val="00466A47"/>
    <w:rsid w:val="00467439"/>
    <w:rsid w:val="004720B0"/>
    <w:rsid w:val="00472B60"/>
    <w:rsid w:val="00472EC3"/>
    <w:rsid w:val="0047369B"/>
    <w:rsid w:val="004754F1"/>
    <w:rsid w:val="0047644C"/>
    <w:rsid w:val="00476885"/>
    <w:rsid w:val="00477758"/>
    <w:rsid w:val="004777C2"/>
    <w:rsid w:val="004779AC"/>
    <w:rsid w:val="00477B76"/>
    <w:rsid w:val="00477BD9"/>
    <w:rsid w:val="00480034"/>
    <w:rsid w:val="00480983"/>
    <w:rsid w:val="00480C2E"/>
    <w:rsid w:val="00480D45"/>
    <w:rsid w:val="0048117C"/>
    <w:rsid w:val="00481194"/>
    <w:rsid w:val="00481226"/>
    <w:rsid w:val="00481C09"/>
    <w:rsid w:val="004820AF"/>
    <w:rsid w:val="00482910"/>
    <w:rsid w:val="00482948"/>
    <w:rsid w:val="00483360"/>
    <w:rsid w:val="00483A33"/>
    <w:rsid w:val="00483C8D"/>
    <w:rsid w:val="00483D78"/>
    <w:rsid w:val="00483E87"/>
    <w:rsid w:val="00484ED3"/>
    <w:rsid w:val="00484F79"/>
    <w:rsid w:val="00485C0C"/>
    <w:rsid w:val="00485F27"/>
    <w:rsid w:val="004866DA"/>
    <w:rsid w:val="00486AFE"/>
    <w:rsid w:val="00487930"/>
    <w:rsid w:val="00487BC4"/>
    <w:rsid w:val="00491050"/>
    <w:rsid w:val="004914B5"/>
    <w:rsid w:val="00491576"/>
    <w:rsid w:val="004915F4"/>
    <w:rsid w:val="00492510"/>
    <w:rsid w:val="00493108"/>
    <w:rsid w:val="00494CF3"/>
    <w:rsid w:val="004954C3"/>
    <w:rsid w:val="0049568C"/>
    <w:rsid w:val="00495AE6"/>
    <w:rsid w:val="00495E47"/>
    <w:rsid w:val="00495F81"/>
    <w:rsid w:val="0049680F"/>
    <w:rsid w:val="00496B02"/>
    <w:rsid w:val="00496DB9"/>
    <w:rsid w:val="004A01C7"/>
    <w:rsid w:val="004A09BE"/>
    <w:rsid w:val="004A10DC"/>
    <w:rsid w:val="004A151F"/>
    <w:rsid w:val="004A1C4B"/>
    <w:rsid w:val="004A2C4C"/>
    <w:rsid w:val="004A45F1"/>
    <w:rsid w:val="004A48A6"/>
    <w:rsid w:val="004A560E"/>
    <w:rsid w:val="004A5D9A"/>
    <w:rsid w:val="004A6266"/>
    <w:rsid w:val="004A6774"/>
    <w:rsid w:val="004A7099"/>
    <w:rsid w:val="004A7646"/>
    <w:rsid w:val="004A7D60"/>
    <w:rsid w:val="004B01A1"/>
    <w:rsid w:val="004B08A5"/>
    <w:rsid w:val="004B1472"/>
    <w:rsid w:val="004B1495"/>
    <w:rsid w:val="004B2218"/>
    <w:rsid w:val="004B22C7"/>
    <w:rsid w:val="004B3B13"/>
    <w:rsid w:val="004B3C5B"/>
    <w:rsid w:val="004B41B1"/>
    <w:rsid w:val="004B456C"/>
    <w:rsid w:val="004B4D8F"/>
    <w:rsid w:val="004B5DA5"/>
    <w:rsid w:val="004B6B63"/>
    <w:rsid w:val="004B70BD"/>
    <w:rsid w:val="004B74F0"/>
    <w:rsid w:val="004B7D21"/>
    <w:rsid w:val="004B7F4B"/>
    <w:rsid w:val="004C0149"/>
    <w:rsid w:val="004C0221"/>
    <w:rsid w:val="004C0FF1"/>
    <w:rsid w:val="004C10E5"/>
    <w:rsid w:val="004C19DA"/>
    <w:rsid w:val="004C1A99"/>
    <w:rsid w:val="004C2604"/>
    <w:rsid w:val="004C2DF0"/>
    <w:rsid w:val="004C2E46"/>
    <w:rsid w:val="004C30EB"/>
    <w:rsid w:val="004C319A"/>
    <w:rsid w:val="004C3AD3"/>
    <w:rsid w:val="004C44D0"/>
    <w:rsid w:val="004C5A99"/>
    <w:rsid w:val="004C77F1"/>
    <w:rsid w:val="004C79C1"/>
    <w:rsid w:val="004D054C"/>
    <w:rsid w:val="004D0B6D"/>
    <w:rsid w:val="004D122A"/>
    <w:rsid w:val="004D1953"/>
    <w:rsid w:val="004D1D1E"/>
    <w:rsid w:val="004D2CB9"/>
    <w:rsid w:val="004D2D50"/>
    <w:rsid w:val="004D3781"/>
    <w:rsid w:val="004D47FC"/>
    <w:rsid w:val="004D482B"/>
    <w:rsid w:val="004D4866"/>
    <w:rsid w:val="004D523D"/>
    <w:rsid w:val="004D547F"/>
    <w:rsid w:val="004D5CE6"/>
    <w:rsid w:val="004D5CFD"/>
    <w:rsid w:val="004D6069"/>
    <w:rsid w:val="004D6334"/>
    <w:rsid w:val="004D6B20"/>
    <w:rsid w:val="004D7C2F"/>
    <w:rsid w:val="004E1105"/>
    <w:rsid w:val="004E1605"/>
    <w:rsid w:val="004E18E5"/>
    <w:rsid w:val="004E2C63"/>
    <w:rsid w:val="004E2D23"/>
    <w:rsid w:val="004E3610"/>
    <w:rsid w:val="004E3BD6"/>
    <w:rsid w:val="004E4050"/>
    <w:rsid w:val="004E437F"/>
    <w:rsid w:val="004E4505"/>
    <w:rsid w:val="004E53FC"/>
    <w:rsid w:val="004E5639"/>
    <w:rsid w:val="004E6747"/>
    <w:rsid w:val="004F0A72"/>
    <w:rsid w:val="004F1C26"/>
    <w:rsid w:val="004F20FE"/>
    <w:rsid w:val="004F2B2F"/>
    <w:rsid w:val="004F2CDF"/>
    <w:rsid w:val="004F4B2A"/>
    <w:rsid w:val="004F56CB"/>
    <w:rsid w:val="004F575F"/>
    <w:rsid w:val="004F6027"/>
    <w:rsid w:val="004F671D"/>
    <w:rsid w:val="004F6999"/>
    <w:rsid w:val="004F6E83"/>
    <w:rsid w:val="005015A8"/>
    <w:rsid w:val="005017F2"/>
    <w:rsid w:val="005029DB"/>
    <w:rsid w:val="00502A93"/>
    <w:rsid w:val="00503B4C"/>
    <w:rsid w:val="00504FA3"/>
    <w:rsid w:val="005066AF"/>
    <w:rsid w:val="00507902"/>
    <w:rsid w:val="00510518"/>
    <w:rsid w:val="00512687"/>
    <w:rsid w:val="00512C62"/>
    <w:rsid w:val="005130DE"/>
    <w:rsid w:val="005156C9"/>
    <w:rsid w:val="00515A93"/>
    <w:rsid w:val="0051652D"/>
    <w:rsid w:val="005165B0"/>
    <w:rsid w:val="00516D7D"/>
    <w:rsid w:val="0051704B"/>
    <w:rsid w:val="0051764C"/>
    <w:rsid w:val="005201BA"/>
    <w:rsid w:val="00521251"/>
    <w:rsid w:val="00522488"/>
    <w:rsid w:val="00522C79"/>
    <w:rsid w:val="00522D9F"/>
    <w:rsid w:val="00522DDC"/>
    <w:rsid w:val="00523D73"/>
    <w:rsid w:val="005249BC"/>
    <w:rsid w:val="00525801"/>
    <w:rsid w:val="00527764"/>
    <w:rsid w:val="005306D7"/>
    <w:rsid w:val="00530A7B"/>
    <w:rsid w:val="00530C25"/>
    <w:rsid w:val="00530E7F"/>
    <w:rsid w:val="00531382"/>
    <w:rsid w:val="00531B99"/>
    <w:rsid w:val="00532429"/>
    <w:rsid w:val="005328C3"/>
    <w:rsid w:val="0053641F"/>
    <w:rsid w:val="00536E45"/>
    <w:rsid w:val="00536FC3"/>
    <w:rsid w:val="00537C55"/>
    <w:rsid w:val="005401CD"/>
    <w:rsid w:val="005409C3"/>
    <w:rsid w:val="00541966"/>
    <w:rsid w:val="00541A03"/>
    <w:rsid w:val="00541B3D"/>
    <w:rsid w:val="005430E4"/>
    <w:rsid w:val="00543289"/>
    <w:rsid w:val="0054362D"/>
    <w:rsid w:val="00543D95"/>
    <w:rsid w:val="005449CE"/>
    <w:rsid w:val="005461A6"/>
    <w:rsid w:val="00546AD0"/>
    <w:rsid w:val="00546CA0"/>
    <w:rsid w:val="00546E3E"/>
    <w:rsid w:val="00546F36"/>
    <w:rsid w:val="005470DB"/>
    <w:rsid w:val="00550C46"/>
    <w:rsid w:val="00551674"/>
    <w:rsid w:val="005530F5"/>
    <w:rsid w:val="00553163"/>
    <w:rsid w:val="005544CA"/>
    <w:rsid w:val="00554B7C"/>
    <w:rsid w:val="00554FE3"/>
    <w:rsid w:val="00555124"/>
    <w:rsid w:val="00555231"/>
    <w:rsid w:val="005552A8"/>
    <w:rsid w:val="005557F0"/>
    <w:rsid w:val="00556786"/>
    <w:rsid w:val="005571BC"/>
    <w:rsid w:val="005574D5"/>
    <w:rsid w:val="005578C0"/>
    <w:rsid w:val="00557C25"/>
    <w:rsid w:val="0056049B"/>
    <w:rsid w:val="00560BE4"/>
    <w:rsid w:val="00561F39"/>
    <w:rsid w:val="00562260"/>
    <w:rsid w:val="005627A1"/>
    <w:rsid w:val="00562C79"/>
    <w:rsid w:val="00564563"/>
    <w:rsid w:val="00564D0A"/>
    <w:rsid w:val="00564EB2"/>
    <w:rsid w:val="00564F49"/>
    <w:rsid w:val="00567508"/>
    <w:rsid w:val="0057035A"/>
    <w:rsid w:val="0057043A"/>
    <w:rsid w:val="00570731"/>
    <w:rsid w:val="005710D2"/>
    <w:rsid w:val="00571FF4"/>
    <w:rsid w:val="00572A30"/>
    <w:rsid w:val="0057386B"/>
    <w:rsid w:val="005738F0"/>
    <w:rsid w:val="00574257"/>
    <w:rsid w:val="00574855"/>
    <w:rsid w:val="00574FC0"/>
    <w:rsid w:val="0057520A"/>
    <w:rsid w:val="005762A7"/>
    <w:rsid w:val="00577593"/>
    <w:rsid w:val="00577C87"/>
    <w:rsid w:val="00577CA5"/>
    <w:rsid w:val="00577E4D"/>
    <w:rsid w:val="00580478"/>
    <w:rsid w:val="00580C11"/>
    <w:rsid w:val="005820EB"/>
    <w:rsid w:val="00582443"/>
    <w:rsid w:val="00582580"/>
    <w:rsid w:val="00582F12"/>
    <w:rsid w:val="00583676"/>
    <w:rsid w:val="00583AAB"/>
    <w:rsid w:val="005851F8"/>
    <w:rsid w:val="00585D2F"/>
    <w:rsid w:val="0058609D"/>
    <w:rsid w:val="0058630D"/>
    <w:rsid w:val="0058695E"/>
    <w:rsid w:val="0058707A"/>
    <w:rsid w:val="0059037C"/>
    <w:rsid w:val="00591B31"/>
    <w:rsid w:val="005926C3"/>
    <w:rsid w:val="00592D9C"/>
    <w:rsid w:val="00593DE3"/>
    <w:rsid w:val="0059409F"/>
    <w:rsid w:val="005945FC"/>
    <w:rsid w:val="00594686"/>
    <w:rsid w:val="005947C4"/>
    <w:rsid w:val="00594989"/>
    <w:rsid w:val="005954D8"/>
    <w:rsid w:val="0059558E"/>
    <w:rsid w:val="00596ACF"/>
    <w:rsid w:val="005A0A69"/>
    <w:rsid w:val="005A1A1B"/>
    <w:rsid w:val="005A1CCC"/>
    <w:rsid w:val="005A22F0"/>
    <w:rsid w:val="005A2B5E"/>
    <w:rsid w:val="005A369C"/>
    <w:rsid w:val="005A4352"/>
    <w:rsid w:val="005A462E"/>
    <w:rsid w:val="005A48B5"/>
    <w:rsid w:val="005A52B9"/>
    <w:rsid w:val="005A543F"/>
    <w:rsid w:val="005A5EAC"/>
    <w:rsid w:val="005A6766"/>
    <w:rsid w:val="005A69F2"/>
    <w:rsid w:val="005A6CB2"/>
    <w:rsid w:val="005A6D5E"/>
    <w:rsid w:val="005A70E5"/>
    <w:rsid w:val="005B0152"/>
    <w:rsid w:val="005B038A"/>
    <w:rsid w:val="005B05DE"/>
    <w:rsid w:val="005B0DC4"/>
    <w:rsid w:val="005B1AD9"/>
    <w:rsid w:val="005B29F8"/>
    <w:rsid w:val="005B2A56"/>
    <w:rsid w:val="005B3CA9"/>
    <w:rsid w:val="005B592A"/>
    <w:rsid w:val="005B5D59"/>
    <w:rsid w:val="005B64BB"/>
    <w:rsid w:val="005B76B2"/>
    <w:rsid w:val="005B7835"/>
    <w:rsid w:val="005B7940"/>
    <w:rsid w:val="005C1608"/>
    <w:rsid w:val="005C2543"/>
    <w:rsid w:val="005C257C"/>
    <w:rsid w:val="005C273B"/>
    <w:rsid w:val="005C34BE"/>
    <w:rsid w:val="005C4E1F"/>
    <w:rsid w:val="005C5309"/>
    <w:rsid w:val="005C61DF"/>
    <w:rsid w:val="005C633A"/>
    <w:rsid w:val="005C689C"/>
    <w:rsid w:val="005D08B2"/>
    <w:rsid w:val="005D0CE1"/>
    <w:rsid w:val="005D16C1"/>
    <w:rsid w:val="005D227E"/>
    <w:rsid w:val="005D3801"/>
    <w:rsid w:val="005D565C"/>
    <w:rsid w:val="005D5682"/>
    <w:rsid w:val="005D588B"/>
    <w:rsid w:val="005D6178"/>
    <w:rsid w:val="005D6C81"/>
    <w:rsid w:val="005E035D"/>
    <w:rsid w:val="005E085E"/>
    <w:rsid w:val="005E0C05"/>
    <w:rsid w:val="005E0C66"/>
    <w:rsid w:val="005E1E93"/>
    <w:rsid w:val="005E2564"/>
    <w:rsid w:val="005E2B65"/>
    <w:rsid w:val="005E2C38"/>
    <w:rsid w:val="005E374F"/>
    <w:rsid w:val="005E39E2"/>
    <w:rsid w:val="005E5759"/>
    <w:rsid w:val="005E5D62"/>
    <w:rsid w:val="005E652D"/>
    <w:rsid w:val="005E6BA8"/>
    <w:rsid w:val="005E6D74"/>
    <w:rsid w:val="005E7F2C"/>
    <w:rsid w:val="005F0666"/>
    <w:rsid w:val="005F0A01"/>
    <w:rsid w:val="005F1AC8"/>
    <w:rsid w:val="005F1F9A"/>
    <w:rsid w:val="005F302D"/>
    <w:rsid w:val="005F3B61"/>
    <w:rsid w:val="005F3F01"/>
    <w:rsid w:val="005F40A9"/>
    <w:rsid w:val="005F41F5"/>
    <w:rsid w:val="005F58C4"/>
    <w:rsid w:val="006007F7"/>
    <w:rsid w:val="006010C6"/>
    <w:rsid w:val="006013FD"/>
    <w:rsid w:val="006015F5"/>
    <w:rsid w:val="00601F03"/>
    <w:rsid w:val="00603E3A"/>
    <w:rsid w:val="00603F87"/>
    <w:rsid w:val="0060448D"/>
    <w:rsid w:val="006045A5"/>
    <w:rsid w:val="006073E4"/>
    <w:rsid w:val="006077F7"/>
    <w:rsid w:val="00607AEF"/>
    <w:rsid w:val="00610E3E"/>
    <w:rsid w:val="006115DD"/>
    <w:rsid w:val="00611BBF"/>
    <w:rsid w:val="00612444"/>
    <w:rsid w:val="006127CE"/>
    <w:rsid w:val="00612BB3"/>
    <w:rsid w:val="00613182"/>
    <w:rsid w:val="00613608"/>
    <w:rsid w:val="00613F59"/>
    <w:rsid w:val="0061596E"/>
    <w:rsid w:val="006164BF"/>
    <w:rsid w:val="006166E1"/>
    <w:rsid w:val="00616D53"/>
    <w:rsid w:val="00617116"/>
    <w:rsid w:val="00620231"/>
    <w:rsid w:val="00620313"/>
    <w:rsid w:val="006209DB"/>
    <w:rsid w:val="00621575"/>
    <w:rsid w:val="00621D27"/>
    <w:rsid w:val="00621FA0"/>
    <w:rsid w:val="00622B20"/>
    <w:rsid w:val="00622B67"/>
    <w:rsid w:val="00622D9A"/>
    <w:rsid w:val="00622EA6"/>
    <w:rsid w:val="0062348B"/>
    <w:rsid w:val="006236D5"/>
    <w:rsid w:val="0062384F"/>
    <w:rsid w:val="006245DB"/>
    <w:rsid w:val="006248A7"/>
    <w:rsid w:val="00624EE3"/>
    <w:rsid w:val="00624FB2"/>
    <w:rsid w:val="006258CA"/>
    <w:rsid w:val="0063124F"/>
    <w:rsid w:val="006318E3"/>
    <w:rsid w:val="00633340"/>
    <w:rsid w:val="00633FDC"/>
    <w:rsid w:val="006346D4"/>
    <w:rsid w:val="00634EB9"/>
    <w:rsid w:val="006353EB"/>
    <w:rsid w:val="00635A65"/>
    <w:rsid w:val="00635F9A"/>
    <w:rsid w:val="0063645A"/>
    <w:rsid w:val="00636A75"/>
    <w:rsid w:val="00636F2A"/>
    <w:rsid w:val="006372C0"/>
    <w:rsid w:val="00637369"/>
    <w:rsid w:val="006378B8"/>
    <w:rsid w:val="00637CD7"/>
    <w:rsid w:val="0064012D"/>
    <w:rsid w:val="0064044F"/>
    <w:rsid w:val="006405C2"/>
    <w:rsid w:val="006407A0"/>
    <w:rsid w:val="00641B0F"/>
    <w:rsid w:val="00642921"/>
    <w:rsid w:val="00642A9E"/>
    <w:rsid w:val="00642DEC"/>
    <w:rsid w:val="00642FF6"/>
    <w:rsid w:val="00643143"/>
    <w:rsid w:val="00643315"/>
    <w:rsid w:val="00643E9D"/>
    <w:rsid w:val="00644E4B"/>
    <w:rsid w:val="00646B5F"/>
    <w:rsid w:val="00646BE9"/>
    <w:rsid w:val="00646CA9"/>
    <w:rsid w:val="0065215F"/>
    <w:rsid w:val="00652ACB"/>
    <w:rsid w:val="00652CB8"/>
    <w:rsid w:val="00652F54"/>
    <w:rsid w:val="00653A2F"/>
    <w:rsid w:val="00653B19"/>
    <w:rsid w:val="0065434D"/>
    <w:rsid w:val="00654E17"/>
    <w:rsid w:val="006551BF"/>
    <w:rsid w:val="00655858"/>
    <w:rsid w:val="00655BD0"/>
    <w:rsid w:val="00657027"/>
    <w:rsid w:val="006577E5"/>
    <w:rsid w:val="00660538"/>
    <w:rsid w:val="0066126B"/>
    <w:rsid w:val="00661BBC"/>
    <w:rsid w:val="00662B77"/>
    <w:rsid w:val="00663827"/>
    <w:rsid w:val="00663836"/>
    <w:rsid w:val="00663C40"/>
    <w:rsid w:val="00664C59"/>
    <w:rsid w:val="00664D41"/>
    <w:rsid w:val="00664F1A"/>
    <w:rsid w:val="006661A4"/>
    <w:rsid w:val="00667D9C"/>
    <w:rsid w:val="00670318"/>
    <w:rsid w:val="0067184A"/>
    <w:rsid w:val="00672374"/>
    <w:rsid w:val="00672E21"/>
    <w:rsid w:val="0067303A"/>
    <w:rsid w:val="00673208"/>
    <w:rsid w:val="00673C8D"/>
    <w:rsid w:val="00673DAB"/>
    <w:rsid w:val="00673FA7"/>
    <w:rsid w:val="006741A3"/>
    <w:rsid w:val="00674348"/>
    <w:rsid w:val="00675C28"/>
    <w:rsid w:val="006764D8"/>
    <w:rsid w:val="00676646"/>
    <w:rsid w:val="00677246"/>
    <w:rsid w:val="006778F7"/>
    <w:rsid w:val="00680380"/>
    <w:rsid w:val="0068298A"/>
    <w:rsid w:val="00682F13"/>
    <w:rsid w:val="00683544"/>
    <w:rsid w:val="00685230"/>
    <w:rsid w:val="0068706D"/>
    <w:rsid w:val="006873FA"/>
    <w:rsid w:val="0068773C"/>
    <w:rsid w:val="006877FA"/>
    <w:rsid w:val="00690495"/>
    <w:rsid w:val="006905EB"/>
    <w:rsid w:val="00690AB0"/>
    <w:rsid w:val="006914F2"/>
    <w:rsid w:val="00691740"/>
    <w:rsid w:val="006929F6"/>
    <w:rsid w:val="006932AB"/>
    <w:rsid w:val="006938F6"/>
    <w:rsid w:val="00693CA0"/>
    <w:rsid w:val="00693D16"/>
    <w:rsid w:val="00694ADD"/>
    <w:rsid w:val="006959C6"/>
    <w:rsid w:val="00695A0D"/>
    <w:rsid w:val="00696010"/>
    <w:rsid w:val="0069620C"/>
    <w:rsid w:val="00696642"/>
    <w:rsid w:val="00696EAB"/>
    <w:rsid w:val="00697393"/>
    <w:rsid w:val="006A0344"/>
    <w:rsid w:val="006A074D"/>
    <w:rsid w:val="006A0831"/>
    <w:rsid w:val="006A08CE"/>
    <w:rsid w:val="006A0CB3"/>
    <w:rsid w:val="006A1C1F"/>
    <w:rsid w:val="006A2089"/>
    <w:rsid w:val="006A3051"/>
    <w:rsid w:val="006A30DD"/>
    <w:rsid w:val="006A3BD3"/>
    <w:rsid w:val="006A43A7"/>
    <w:rsid w:val="006A4400"/>
    <w:rsid w:val="006A4426"/>
    <w:rsid w:val="006A4629"/>
    <w:rsid w:val="006A470B"/>
    <w:rsid w:val="006A4A46"/>
    <w:rsid w:val="006A5D62"/>
    <w:rsid w:val="006A5DEB"/>
    <w:rsid w:val="006A6CAB"/>
    <w:rsid w:val="006A6F55"/>
    <w:rsid w:val="006A70FD"/>
    <w:rsid w:val="006A742E"/>
    <w:rsid w:val="006A7C6F"/>
    <w:rsid w:val="006B029A"/>
    <w:rsid w:val="006B04C8"/>
    <w:rsid w:val="006B083C"/>
    <w:rsid w:val="006B0C8A"/>
    <w:rsid w:val="006B0E91"/>
    <w:rsid w:val="006B1822"/>
    <w:rsid w:val="006B1AB3"/>
    <w:rsid w:val="006B1B9B"/>
    <w:rsid w:val="006B2338"/>
    <w:rsid w:val="006B3724"/>
    <w:rsid w:val="006B3D3D"/>
    <w:rsid w:val="006B45CF"/>
    <w:rsid w:val="006B5E25"/>
    <w:rsid w:val="006B6628"/>
    <w:rsid w:val="006B6ACC"/>
    <w:rsid w:val="006B75E0"/>
    <w:rsid w:val="006B7BE9"/>
    <w:rsid w:val="006B7F82"/>
    <w:rsid w:val="006C073F"/>
    <w:rsid w:val="006C1BDE"/>
    <w:rsid w:val="006C3FE1"/>
    <w:rsid w:val="006C4D69"/>
    <w:rsid w:val="006C50E1"/>
    <w:rsid w:val="006C641C"/>
    <w:rsid w:val="006C6E3C"/>
    <w:rsid w:val="006D0823"/>
    <w:rsid w:val="006D135A"/>
    <w:rsid w:val="006D1952"/>
    <w:rsid w:val="006D2A01"/>
    <w:rsid w:val="006D5B64"/>
    <w:rsid w:val="006D7684"/>
    <w:rsid w:val="006E022F"/>
    <w:rsid w:val="006E13C5"/>
    <w:rsid w:val="006E203F"/>
    <w:rsid w:val="006E234D"/>
    <w:rsid w:val="006E2875"/>
    <w:rsid w:val="006E40EC"/>
    <w:rsid w:val="006E42E7"/>
    <w:rsid w:val="006E5095"/>
    <w:rsid w:val="006E51EC"/>
    <w:rsid w:val="006E7715"/>
    <w:rsid w:val="006F0096"/>
    <w:rsid w:val="006F020B"/>
    <w:rsid w:val="006F0840"/>
    <w:rsid w:val="006F09DF"/>
    <w:rsid w:val="006F0D31"/>
    <w:rsid w:val="006F1B6A"/>
    <w:rsid w:val="006F1C01"/>
    <w:rsid w:val="006F25CB"/>
    <w:rsid w:val="006F262E"/>
    <w:rsid w:val="006F282D"/>
    <w:rsid w:val="006F4203"/>
    <w:rsid w:val="006F4D64"/>
    <w:rsid w:val="006F68CC"/>
    <w:rsid w:val="006F7AFE"/>
    <w:rsid w:val="006F7FB1"/>
    <w:rsid w:val="006F7FC9"/>
    <w:rsid w:val="0070035D"/>
    <w:rsid w:val="007003C2"/>
    <w:rsid w:val="00702A87"/>
    <w:rsid w:val="00702B0D"/>
    <w:rsid w:val="0070307C"/>
    <w:rsid w:val="007030EA"/>
    <w:rsid w:val="00703E44"/>
    <w:rsid w:val="007041FF"/>
    <w:rsid w:val="0070440E"/>
    <w:rsid w:val="007049D8"/>
    <w:rsid w:val="00704BE2"/>
    <w:rsid w:val="0070522E"/>
    <w:rsid w:val="00706135"/>
    <w:rsid w:val="0070736C"/>
    <w:rsid w:val="00707575"/>
    <w:rsid w:val="00707A34"/>
    <w:rsid w:val="0071015A"/>
    <w:rsid w:val="007110EE"/>
    <w:rsid w:val="00711B70"/>
    <w:rsid w:val="007121F4"/>
    <w:rsid w:val="00713C3D"/>
    <w:rsid w:val="00713E93"/>
    <w:rsid w:val="00715D5A"/>
    <w:rsid w:val="00716809"/>
    <w:rsid w:val="0071705E"/>
    <w:rsid w:val="00717638"/>
    <w:rsid w:val="007177C2"/>
    <w:rsid w:val="00717CF7"/>
    <w:rsid w:val="00720436"/>
    <w:rsid w:val="00720590"/>
    <w:rsid w:val="00720704"/>
    <w:rsid w:val="00720A27"/>
    <w:rsid w:val="00721235"/>
    <w:rsid w:val="00721609"/>
    <w:rsid w:val="00721711"/>
    <w:rsid w:val="0072171C"/>
    <w:rsid w:val="007218FF"/>
    <w:rsid w:val="00722131"/>
    <w:rsid w:val="00723405"/>
    <w:rsid w:val="00724157"/>
    <w:rsid w:val="007247A6"/>
    <w:rsid w:val="0072485C"/>
    <w:rsid w:val="007248EE"/>
    <w:rsid w:val="00724B04"/>
    <w:rsid w:val="00725341"/>
    <w:rsid w:val="00725791"/>
    <w:rsid w:val="00725A2D"/>
    <w:rsid w:val="00730015"/>
    <w:rsid w:val="00730375"/>
    <w:rsid w:val="007310BB"/>
    <w:rsid w:val="00732AD8"/>
    <w:rsid w:val="007336F7"/>
    <w:rsid w:val="007337D6"/>
    <w:rsid w:val="00733D43"/>
    <w:rsid w:val="007343F5"/>
    <w:rsid w:val="00734E0D"/>
    <w:rsid w:val="00735044"/>
    <w:rsid w:val="00736224"/>
    <w:rsid w:val="00736DDE"/>
    <w:rsid w:val="00737D7F"/>
    <w:rsid w:val="0074072D"/>
    <w:rsid w:val="007410B2"/>
    <w:rsid w:val="007412E4"/>
    <w:rsid w:val="007413A6"/>
    <w:rsid w:val="00741B0C"/>
    <w:rsid w:val="00742320"/>
    <w:rsid w:val="00744039"/>
    <w:rsid w:val="00744C04"/>
    <w:rsid w:val="00744C33"/>
    <w:rsid w:val="0074502D"/>
    <w:rsid w:val="0074508C"/>
    <w:rsid w:val="00745AD6"/>
    <w:rsid w:val="00745F9D"/>
    <w:rsid w:val="007466AE"/>
    <w:rsid w:val="00746A65"/>
    <w:rsid w:val="00747F27"/>
    <w:rsid w:val="00750139"/>
    <w:rsid w:val="00750289"/>
    <w:rsid w:val="00750576"/>
    <w:rsid w:val="00750AF5"/>
    <w:rsid w:val="00750F36"/>
    <w:rsid w:val="0075110C"/>
    <w:rsid w:val="007514B0"/>
    <w:rsid w:val="00751F40"/>
    <w:rsid w:val="007520DB"/>
    <w:rsid w:val="0075231F"/>
    <w:rsid w:val="00752390"/>
    <w:rsid w:val="00752AEB"/>
    <w:rsid w:val="00753250"/>
    <w:rsid w:val="007534E2"/>
    <w:rsid w:val="007538E2"/>
    <w:rsid w:val="0075499A"/>
    <w:rsid w:val="00754A1B"/>
    <w:rsid w:val="007556F3"/>
    <w:rsid w:val="0075749A"/>
    <w:rsid w:val="00757E5E"/>
    <w:rsid w:val="0076027E"/>
    <w:rsid w:val="00761047"/>
    <w:rsid w:val="007621CA"/>
    <w:rsid w:val="0076282F"/>
    <w:rsid w:val="00763882"/>
    <w:rsid w:val="007641F5"/>
    <w:rsid w:val="007646CD"/>
    <w:rsid w:val="00764FAA"/>
    <w:rsid w:val="00765334"/>
    <w:rsid w:val="0076559F"/>
    <w:rsid w:val="00765704"/>
    <w:rsid w:val="0076597C"/>
    <w:rsid w:val="00765DB0"/>
    <w:rsid w:val="00766196"/>
    <w:rsid w:val="0076628F"/>
    <w:rsid w:val="007668ED"/>
    <w:rsid w:val="00766F2B"/>
    <w:rsid w:val="00766F58"/>
    <w:rsid w:val="007676EA"/>
    <w:rsid w:val="00767B83"/>
    <w:rsid w:val="00767F12"/>
    <w:rsid w:val="0077009A"/>
    <w:rsid w:val="0077013E"/>
    <w:rsid w:val="00770D39"/>
    <w:rsid w:val="00770F03"/>
    <w:rsid w:val="00771EA4"/>
    <w:rsid w:val="0077210B"/>
    <w:rsid w:val="00772692"/>
    <w:rsid w:val="00774033"/>
    <w:rsid w:val="00774D1F"/>
    <w:rsid w:val="00774F6A"/>
    <w:rsid w:val="007752E0"/>
    <w:rsid w:val="00775681"/>
    <w:rsid w:val="00775B48"/>
    <w:rsid w:val="00775B6A"/>
    <w:rsid w:val="00775CCB"/>
    <w:rsid w:val="00776B57"/>
    <w:rsid w:val="00776B81"/>
    <w:rsid w:val="00776CD8"/>
    <w:rsid w:val="00780E70"/>
    <w:rsid w:val="007815E3"/>
    <w:rsid w:val="00781818"/>
    <w:rsid w:val="00781F6B"/>
    <w:rsid w:val="00782066"/>
    <w:rsid w:val="007820A5"/>
    <w:rsid w:val="007826E6"/>
    <w:rsid w:val="00782D9A"/>
    <w:rsid w:val="0078386C"/>
    <w:rsid w:val="007850D9"/>
    <w:rsid w:val="007853BD"/>
    <w:rsid w:val="00785A21"/>
    <w:rsid w:val="0078638F"/>
    <w:rsid w:val="0078646B"/>
    <w:rsid w:val="0078653A"/>
    <w:rsid w:val="00786544"/>
    <w:rsid w:val="007870C9"/>
    <w:rsid w:val="00787149"/>
    <w:rsid w:val="00790657"/>
    <w:rsid w:val="00791D59"/>
    <w:rsid w:val="007920E1"/>
    <w:rsid w:val="0079248E"/>
    <w:rsid w:val="007926C6"/>
    <w:rsid w:val="00793409"/>
    <w:rsid w:val="00793633"/>
    <w:rsid w:val="007937A7"/>
    <w:rsid w:val="0079437B"/>
    <w:rsid w:val="007944A9"/>
    <w:rsid w:val="007947B3"/>
    <w:rsid w:val="00794C95"/>
    <w:rsid w:val="00795063"/>
    <w:rsid w:val="00795480"/>
    <w:rsid w:val="00795D53"/>
    <w:rsid w:val="007962F1"/>
    <w:rsid w:val="00797391"/>
    <w:rsid w:val="007974BE"/>
    <w:rsid w:val="007A0F18"/>
    <w:rsid w:val="007A26A6"/>
    <w:rsid w:val="007A2B98"/>
    <w:rsid w:val="007A516F"/>
    <w:rsid w:val="007A5798"/>
    <w:rsid w:val="007A5D7A"/>
    <w:rsid w:val="007A61AA"/>
    <w:rsid w:val="007A637A"/>
    <w:rsid w:val="007A68EC"/>
    <w:rsid w:val="007A71C1"/>
    <w:rsid w:val="007B024F"/>
    <w:rsid w:val="007B043F"/>
    <w:rsid w:val="007B0554"/>
    <w:rsid w:val="007B0AAE"/>
    <w:rsid w:val="007B0F92"/>
    <w:rsid w:val="007B1254"/>
    <w:rsid w:val="007B1278"/>
    <w:rsid w:val="007B1444"/>
    <w:rsid w:val="007B1BAE"/>
    <w:rsid w:val="007B1E94"/>
    <w:rsid w:val="007B2365"/>
    <w:rsid w:val="007B2AD4"/>
    <w:rsid w:val="007B381F"/>
    <w:rsid w:val="007B400C"/>
    <w:rsid w:val="007B47D4"/>
    <w:rsid w:val="007B4C81"/>
    <w:rsid w:val="007B4DE7"/>
    <w:rsid w:val="007B54B2"/>
    <w:rsid w:val="007B5526"/>
    <w:rsid w:val="007B5A3E"/>
    <w:rsid w:val="007B5B57"/>
    <w:rsid w:val="007B6033"/>
    <w:rsid w:val="007B7215"/>
    <w:rsid w:val="007C034B"/>
    <w:rsid w:val="007C0BDA"/>
    <w:rsid w:val="007C0CB1"/>
    <w:rsid w:val="007C0DBE"/>
    <w:rsid w:val="007C12EA"/>
    <w:rsid w:val="007C1AD6"/>
    <w:rsid w:val="007C1CA5"/>
    <w:rsid w:val="007C20BC"/>
    <w:rsid w:val="007C21CD"/>
    <w:rsid w:val="007C2E38"/>
    <w:rsid w:val="007C3961"/>
    <w:rsid w:val="007C399F"/>
    <w:rsid w:val="007C3D3A"/>
    <w:rsid w:val="007C4E23"/>
    <w:rsid w:val="007C52ED"/>
    <w:rsid w:val="007C5DCF"/>
    <w:rsid w:val="007C6A8A"/>
    <w:rsid w:val="007C6C50"/>
    <w:rsid w:val="007C7046"/>
    <w:rsid w:val="007C72DD"/>
    <w:rsid w:val="007C7783"/>
    <w:rsid w:val="007C7C53"/>
    <w:rsid w:val="007C7CB5"/>
    <w:rsid w:val="007D066D"/>
    <w:rsid w:val="007D0707"/>
    <w:rsid w:val="007D0886"/>
    <w:rsid w:val="007D1415"/>
    <w:rsid w:val="007D244B"/>
    <w:rsid w:val="007D2CFB"/>
    <w:rsid w:val="007D346B"/>
    <w:rsid w:val="007D4AA8"/>
    <w:rsid w:val="007D4ABA"/>
    <w:rsid w:val="007D549B"/>
    <w:rsid w:val="007D5BBB"/>
    <w:rsid w:val="007D5F38"/>
    <w:rsid w:val="007D6836"/>
    <w:rsid w:val="007D6B31"/>
    <w:rsid w:val="007D6E4F"/>
    <w:rsid w:val="007D7D6C"/>
    <w:rsid w:val="007E043C"/>
    <w:rsid w:val="007E1250"/>
    <w:rsid w:val="007E15FE"/>
    <w:rsid w:val="007E1C1C"/>
    <w:rsid w:val="007E2137"/>
    <w:rsid w:val="007E247D"/>
    <w:rsid w:val="007E2A14"/>
    <w:rsid w:val="007E3520"/>
    <w:rsid w:val="007E3891"/>
    <w:rsid w:val="007E3AA8"/>
    <w:rsid w:val="007E4196"/>
    <w:rsid w:val="007E43BE"/>
    <w:rsid w:val="007E4EF9"/>
    <w:rsid w:val="007E51C5"/>
    <w:rsid w:val="007E55BA"/>
    <w:rsid w:val="007E69FC"/>
    <w:rsid w:val="007E6B4A"/>
    <w:rsid w:val="007F0392"/>
    <w:rsid w:val="007F0FD6"/>
    <w:rsid w:val="007F1A1B"/>
    <w:rsid w:val="007F1C5A"/>
    <w:rsid w:val="007F1DDC"/>
    <w:rsid w:val="007F3A4D"/>
    <w:rsid w:val="007F4BA1"/>
    <w:rsid w:val="007F4FEB"/>
    <w:rsid w:val="007F5C81"/>
    <w:rsid w:val="007F6085"/>
    <w:rsid w:val="007F6873"/>
    <w:rsid w:val="007F6C8D"/>
    <w:rsid w:val="007F6D5D"/>
    <w:rsid w:val="007F71B3"/>
    <w:rsid w:val="008017BD"/>
    <w:rsid w:val="008026A9"/>
    <w:rsid w:val="00802791"/>
    <w:rsid w:val="00802EF3"/>
    <w:rsid w:val="00804A53"/>
    <w:rsid w:val="00805177"/>
    <w:rsid w:val="008055B0"/>
    <w:rsid w:val="00805F88"/>
    <w:rsid w:val="00806F8F"/>
    <w:rsid w:val="0081021A"/>
    <w:rsid w:val="00811C25"/>
    <w:rsid w:val="00812003"/>
    <w:rsid w:val="008121CB"/>
    <w:rsid w:val="00814D91"/>
    <w:rsid w:val="008151A5"/>
    <w:rsid w:val="00815F69"/>
    <w:rsid w:val="0081612F"/>
    <w:rsid w:val="008163FF"/>
    <w:rsid w:val="00816B70"/>
    <w:rsid w:val="008179F3"/>
    <w:rsid w:val="00821397"/>
    <w:rsid w:val="00822323"/>
    <w:rsid w:val="0082284A"/>
    <w:rsid w:val="0082291C"/>
    <w:rsid w:val="008239BC"/>
    <w:rsid w:val="008244A5"/>
    <w:rsid w:val="00824DFB"/>
    <w:rsid w:val="008251E9"/>
    <w:rsid w:val="008252E7"/>
    <w:rsid w:val="008259EF"/>
    <w:rsid w:val="00825DE6"/>
    <w:rsid w:val="00826080"/>
    <w:rsid w:val="008266BD"/>
    <w:rsid w:val="00826B3F"/>
    <w:rsid w:val="00826FAE"/>
    <w:rsid w:val="008300D4"/>
    <w:rsid w:val="00830815"/>
    <w:rsid w:val="0083147C"/>
    <w:rsid w:val="008315B8"/>
    <w:rsid w:val="008317CA"/>
    <w:rsid w:val="00832E60"/>
    <w:rsid w:val="00833C63"/>
    <w:rsid w:val="00834EE0"/>
    <w:rsid w:val="00835F50"/>
    <w:rsid w:val="00836937"/>
    <w:rsid w:val="0083706D"/>
    <w:rsid w:val="008372E0"/>
    <w:rsid w:val="008379B2"/>
    <w:rsid w:val="008401B7"/>
    <w:rsid w:val="008403B4"/>
    <w:rsid w:val="00840FDD"/>
    <w:rsid w:val="008419E8"/>
    <w:rsid w:val="00842B7C"/>
    <w:rsid w:val="0084366B"/>
    <w:rsid w:val="0084388F"/>
    <w:rsid w:val="00843B03"/>
    <w:rsid w:val="008454A1"/>
    <w:rsid w:val="00846932"/>
    <w:rsid w:val="00846B33"/>
    <w:rsid w:val="008477F6"/>
    <w:rsid w:val="00847A74"/>
    <w:rsid w:val="00847DB2"/>
    <w:rsid w:val="008503EA"/>
    <w:rsid w:val="00850982"/>
    <w:rsid w:val="00850A6E"/>
    <w:rsid w:val="00850C67"/>
    <w:rsid w:val="008517DF"/>
    <w:rsid w:val="00851835"/>
    <w:rsid w:val="008537BB"/>
    <w:rsid w:val="00853BE1"/>
    <w:rsid w:val="00855261"/>
    <w:rsid w:val="0085541C"/>
    <w:rsid w:val="00857D33"/>
    <w:rsid w:val="0086181C"/>
    <w:rsid w:val="00861862"/>
    <w:rsid w:val="00861FE9"/>
    <w:rsid w:val="00862550"/>
    <w:rsid w:val="00862869"/>
    <w:rsid w:val="0086405D"/>
    <w:rsid w:val="00864109"/>
    <w:rsid w:val="00864765"/>
    <w:rsid w:val="00864E62"/>
    <w:rsid w:val="00865F8F"/>
    <w:rsid w:val="00866076"/>
    <w:rsid w:val="00866133"/>
    <w:rsid w:val="008667B7"/>
    <w:rsid w:val="00866EF6"/>
    <w:rsid w:val="00866FF5"/>
    <w:rsid w:val="008671DE"/>
    <w:rsid w:val="00867391"/>
    <w:rsid w:val="0086765D"/>
    <w:rsid w:val="00870353"/>
    <w:rsid w:val="0087084F"/>
    <w:rsid w:val="00870ABA"/>
    <w:rsid w:val="00871025"/>
    <w:rsid w:val="00871052"/>
    <w:rsid w:val="00871153"/>
    <w:rsid w:val="00871335"/>
    <w:rsid w:val="008716F2"/>
    <w:rsid w:val="00872A28"/>
    <w:rsid w:val="00873134"/>
    <w:rsid w:val="0087346A"/>
    <w:rsid w:val="008738B6"/>
    <w:rsid w:val="0087543F"/>
    <w:rsid w:val="008754AA"/>
    <w:rsid w:val="00876DEF"/>
    <w:rsid w:val="00876ED2"/>
    <w:rsid w:val="00877959"/>
    <w:rsid w:val="00880487"/>
    <w:rsid w:val="008806BC"/>
    <w:rsid w:val="008809E3"/>
    <w:rsid w:val="00880C4A"/>
    <w:rsid w:val="00881537"/>
    <w:rsid w:val="00881613"/>
    <w:rsid w:val="00883898"/>
    <w:rsid w:val="008842E8"/>
    <w:rsid w:val="0088483F"/>
    <w:rsid w:val="00885869"/>
    <w:rsid w:val="00885D34"/>
    <w:rsid w:val="0088614F"/>
    <w:rsid w:val="0088633F"/>
    <w:rsid w:val="00886F5D"/>
    <w:rsid w:val="00887514"/>
    <w:rsid w:val="00887D36"/>
    <w:rsid w:val="0089045C"/>
    <w:rsid w:val="008908C9"/>
    <w:rsid w:val="00890B1E"/>
    <w:rsid w:val="00893E80"/>
    <w:rsid w:val="00894415"/>
    <w:rsid w:val="00895282"/>
    <w:rsid w:val="00895761"/>
    <w:rsid w:val="00897019"/>
    <w:rsid w:val="008976C5"/>
    <w:rsid w:val="00897BE0"/>
    <w:rsid w:val="00897F1E"/>
    <w:rsid w:val="008A18D4"/>
    <w:rsid w:val="008A1BEA"/>
    <w:rsid w:val="008A1C8D"/>
    <w:rsid w:val="008A478A"/>
    <w:rsid w:val="008A4BF1"/>
    <w:rsid w:val="008A5477"/>
    <w:rsid w:val="008A55AA"/>
    <w:rsid w:val="008A57BE"/>
    <w:rsid w:val="008A57ED"/>
    <w:rsid w:val="008A5C1E"/>
    <w:rsid w:val="008A66D2"/>
    <w:rsid w:val="008A6C1F"/>
    <w:rsid w:val="008A7A84"/>
    <w:rsid w:val="008B032D"/>
    <w:rsid w:val="008B0936"/>
    <w:rsid w:val="008B097B"/>
    <w:rsid w:val="008B0B2F"/>
    <w:rsid w:val="008B0F68"/>
    <w:rsid w:val="008B1A7B"/>
    <w:rsid w:val="008B1A82"/>
    <w:rsid w:val="008B1BC2"/>
    <w:rsid w:val="008B33B3"/>
    <w:rsid w:val="008B3FF9"/>
    <w:rsid w:val="008B4086"/>
    <w:rsid w:val="008B42A1"/>
    <w:rsid w:val="008B44D1"/>
    <w:rsid w:val="008B4EA8"/>
    <w:rsid w:val="008B6A1B"/>
    <w:rsid w:val="008B7497"/>
    <w:rsid w:val="008B7528"/>
    <w:rsid w:val="008C0090"/>
    <w:rsid w:val="008C0782"/>
    <w:rsid w:val="008C07B1"/>
    <w:rsid w:val="008C328A"/>
    <w:rsid w:val="008C3B6F"/>
    <w:rsid w:val="008C437F"/>
    <w:rsid w:val="008C4E16"/>
    <w:rsid w:val="008C6B72"/>
    <w:rsid w:val="008D007D"/>
    <w:rsid w:val="008D037E"/>
    <w:rsid w:val="008D17BE"/>
    <w:rsid w:val="008D17DC"/>
    <w:rsid w:val="008D27CD"/>
    <w:rsid w:val="008D28B3"/>
    <w:rsid w:val="008D2BF5"/>
    <w:rsid w:val="008D2D10"/>
    <w:rsid w:val="008D31AE"/>
    <w:rsid w:val="008D3ED8"/>
    <w:rsid w:val="008D4657"/>
    <w:rsid w:val="008D4D45"/>
    <w:rsid w:val="008D53E3"/>
    <w:rsid w:val="008D5641"/>
    <w:rsid w:val="008D5F41"/>
    <w:rsid w:val="008D634B"/>
    <w:rsid w:val="008D746D"/>
    <w:rsid w:val="008E01CC"/>
    <w:rsid w:val="008E0D57"/>
    <w:rsid w:val="008E1E6A"/>
    <w:rsid w:val="008E2D32"/>
    <w:rsid w:val="008E36D2"/>
    <w:rsid w:val="008E3A40"/>
    <w:rsid w:val="008E4D54"/>
    <w:rsid w:val="008E5603"/>
    <w:rsid w:val="008E5E99"/>
    <w:rsid w:val="008E64EB"/>
    <w:rsid w:val="008E7F77"/>
    <w:rsid w:val="008F0F12"/>
    <w:rsid w:val="008F1C73"/>
    <w:rsid w:val="008F454B"/>
    <w:rsid w:val="008F45D7"/>
    <w:rsid w:val="008F4CCB"/>
    <w:rsid w:val="008F4DDC"/>
    <w:rsid w:val="008F5AD8"/>
    <w:rsid w:val="008F5C52"/>
    <w:rsid w:val="008F5E53"/>
    <w:rsid w:val="008F754A"/>
    <w:rsid w:val="009008B9"/>
    <w:rsid w:val="0090141A"/>
    <w:rsid w:val="00901827"/>
    <w:rsid w:val="0090194E"/>
    <w:rsid w:val="00901BB8"/>
    <w:rsid w:val="009022E3"/>
    <w:rsid w:val="0090257F"/>
    <w:rsid w:val="00902849"/>
    <w:rsid w:val="009029A8"/>
    <w:rsid w:val="00902D5E"/>
    <w:rsid w:val="00902FC6"/>
    <w:rsid w:val="0090314B"/>
    <w:rsid w:val="00903656"/>
    <w:rsid w:val="00903B93"/>
    <w:rsid w:val="00904B69"/>
    <w:rsid w:val="00904B74"/>
    <w:rsid w:val="00904FF4"/>
    <w:rsid w:val="0090558C"/>
    <w:rsid w:val="00905D4E"/>
    <w:rsid w:val="00906068"/>
    <w:rsid w:val="0090621F"/>
    <w:rsid w:val="00906A5B"/>
    <w:rsid w:val="00906BE8"/>
    <w:rsid w:val="0090727E"/>
    <w:rsid w:val="00907AD0"/>
    <w:rsid w:val="0091014D"/>
    <w:rsid w:val="00910356"/>
    <w:rsid w:val="009106C3"/>
    <w:rsid w:val="00910EF5"/>
    <w:rsid w:val="00911700"/>
    <w:rsid w:val="009121A9"/>
    <w:rsid w:val="00912F97"/>
    <w:rsid w:val="00913C08"/>
    <w:rsid w:val="00913C94"/>
    <w:rsid w:val="00914CFE"/>
    <w:rsid w:val="0091543C"/>
    <w:rsid w:val="00915B1A"/>
    <w:rsid w:val="00916353"/>
    <w:rsid w:val="00917404"/>
    <w:rsid w:val="00917604"/>
    <w:rsid w:val="00917ED8"/>
    <w:rsid w:val="00920BAB"/>
    <w:rsid w:val="00921C80"/>
    <w:rsid w:val="00921D0E"/>
    <w:rsid w:val="00923422"/>
    <w:rsid w:val="0092395F"/>
    <w:rsid w:val="009239CA"/>
    <w:rsid w:val="009241FE"/>
    <w:rsid w:val="009244FA"/>
    <w:rsid w:val="00925B24"/>
    <w:rsid w:val="00926725"/>
    <w:rsid w:val="009271A6"/>
    <w:rsid w:val="00930027"/>
    <w:rsid w:val="00930E0A"/>
    <w:rsid w:val="00931108"/>
    <w:rsid w:val="00931915"/>
    <w:rsid w:val="0093297D"/>
    <w:rsid w:val="00932EFD"/>
    <w:rsid w:val="009334F6"/>
    <w:rsid w:val="00933FC7"/>
    <w:rsid w:val="009344B8"/>
    <w:rsid w:val="00934C9F"/>
    <w:rsid w:val="0093524D"/>
    <w:rsid w:val="0093541A"/>
    <w:rsid w:val="00935ED0"/>
    <w:rsid w:val="0093603F"/>
    <w:rsid w:val="009373C6"/>
    <w:rsid w:val="00937F1B"/>
    <w:rsid w:val="00937F3C"/>
    <w:rsid w:val="00940D06"/>
    <w:rsid w:val="00940D5C"/>
    <w:rsid w:val="009413F1"/>
    <w:rsid w:val="0094234B"/>
    <w:rsid w:val="009426EC"/>
    <w:rsid w:val="00942B9D"/>
    <w:rsid w:val="00942C47"/>
    <w:rsid w:val="00943C33"/>
    <w:rsid w:val="0094415B"/>
    <w:rsid w:val="00944A80"/>
    <w:rsid w:val="00944C39"/>
    <w:rsid w:val="00944CA7"/>
    <w:rsid w:val="0094500F"/>
    <w:rsid w:val="00945915"/>
    <w:rsid w:val="009469EF"/>
    <w:rsid w:val="0094773F"/>
    <w:rsid w:val="00947CD1"/>
    <w:rsid w:val="0095027B"/>
    <w:rsid w:val="00950E61"/>
    <w:rsid w:val="00951687"/>
    <w:rsid w:val="00951852"/>
    <w:rsid w:val="00952611"/>
    <w:rsid w:val="0095305D"/>
    <w:rsid w:val="00953448"/>
    <w:rsid w:val="009534E9"/>
    <w:rsid w:val="009543B3"/>
    <w:rsid w:val="0095457C"/>
    <w:rsid w:val="00954957"/>
    <w:rsid w:val="0095497A"/>
    <w:rsid w:val="009550A1"/>
    <w:rsid w:val="00955A74"/>
    <w:rsid w:val="009566C5"/>
    <w:rsid w:val="0095716F"/>
    <w:rsid w:val="00961B08"/>
    <w:rsid w:val="00961F37"/>
    <w:rsid w:val="00963175"/>
    <w:rsid w:val="00963744"/>
    <w:rsid w:val="00964E48"/>
    <w:rsid w:val="00964E6C"/>
    <w:rsid w:val="00965605"/>
    <w:rsid w:val="009663BF"/>
    <w:rsid w:val="009703BC"/>
    <w:rsid w:val="00970AA1"/>
    <w:rsid w:val="00970EBB"/>
    <w:rsid w:val="00971F90"/>
    <w:rsid w:val="0097268A"/>
    <w:rsid w:val="00972D33"/>
    <w:rsid w:val="009737E4"/>
    <w:rsid w:val="00973A53"/>
    <w:rsid w:val="00973D41"/>
    <w:rsid w:val="00974154"/>
    <w:rsid w:val="009748CE"/>
    <w:rsid w:val="00974DFC"/>
    <w:rsid w:val="00975592"/>
    <w:rsid w:val="0097620E"/>
    <w:rsid w:val="00976220"/>
    <w:rsid w:val="00976D49"/>
    <w:rsid w:val="00976D96"/>
    <w:rsid w:val="0097723C"/>
    <w:rsid w:val="009777D2"/>
    <w:rsid w:val="00977ACA"/>
    <w:rsid w:val="00977C5E"/>
    <w:rsid w:val="00977FF3"/>
    <w:rsid w:val="00982F05"/>
    <w:rsid w:val="00983B23"/>
    <w:rsid w:val="00984BE3"/>
    <w:rsid w:val="00985220"/>
    <w:rsid w:val="00985672"/>
    <w:rsid w:val="00985AAD"/>
    <w:rsid w:val="00986D0E"/>
    <w:rsid w:val="00987313"/>
    <w:rsid w:val="00987566"/>
    <w:rsid w:val="00990D7F"/>
    <w:rsid w:val="009911B0"/>
    <w:rsid w:val="0099238D"/>
    <w:rsid w:val="00992DEE"/>
    <w:rsid w:val="00992FE1"/>
    <w:rsid w:val="00993025"/>
    <w:rsid w:val="00993218"/>
    <w:rsid w:val="0099363F"/>
    <w:rsid w:val="00993925"/>
    <w:rsid w:val="00994DD2"/>
    <w:rsid w:val="00996155"/>
    <w:rsid w:val="00996AAC"/>
    <w:rsid w:val="00996DB9"/>
    <w:rsid w:val="00997789"/>
    <w:rsid w:val="00997C8F"/>
    <w:rsid w:val="00997D0F"/>
    <w:rsid w:val="00997FCA"/>
    <w:rsid w:val="009A0046"/>
    <w:rsid w:val="009A0B03"/>
    <w:rsid w:val="009A0F1F"/>
    <w:rsid w:val="009A1544"/>
    <w:rsid w:val="009A1658"/>
    <w:rsid w:val="009A1CEC"/>
    <w:rsid w:val="009A1D29"/>
    <w:rsid w:val="009A1DF7"/>
    <w:rsid w:val="009A2269"/>
    <w:rsid w:val="009A2587"/>
    <w:rsid w:val="009A28EB"/>
    <w:rsid w:val="009A29DF"/>
    <w:rsid w:val="009A32CD"/>
    <w:rsid w:val="009A3953"/>
    <w:rsid w:val="009A4C13"/>
    <w:rsid w:val="009A5B32"/>
    <w:rsid w:val="009A5C3C"/>
    <w:rsid w:val="009A5CFB"/>
    <w:rsid w:val="009A61DE"/>
    <w:rsid w:val="009A67F6"/>
    <w:rsid w:val="009B13B5"/>
    <w:rsid w:val="009B1EB2"/>
    <w:rsid w:val="009B1F96"/>
    <w:rsid w:val="009B27F8"/>
    <w:rsid w:val="009B3DEA"/>
    <w:rsid w:val="009B3E91"/>
    <w:rsid w:val="009B4568"/>
    <w:rsid w:val="009B458A"/>
    <w:rsid w:val="009B4B5F"/>
    <w:rsid w:val="009B4D20"/>
    <w:rsid w:val="009B4F08"/>
    <w:rsid w:val="009B4FB0"/>
    <w:rsid w:val="009B5266"/>
    <w:rsid w:val="009B6489"/>
    <w:rsid w:val="009B6B3A"/>
    <w:rsid w:val="009C041B"/>
    <w:rsid w:val="009C0822"/>
    <w:rsid w:val="009C0D08"/>
    <w:rsid w:val="009C1446"/>
    <w:rsid w:val="009C27AE"/>
    <w:rsid w:val="009C35C1"/>
    <w:rsid w:val="009C3655"/>
    <w:rsid w:val="009C3FCA"/>
    <w:rsid w:val="009C43C3"/>
    <w:rsid w:val="009C440A"/>
    <w:rsid w:val="009C4567"/>
    <w:rsid w:val="009C4905"/>
    <w:rsid w:val="009C49E7"/>
    <w:rsid w:val="009C4C5F"/>
    <w:rsid w:val="009C5B37"/>
    <w:rsid w:val="009C5F51"/>
    <w:rsid w:val="009C6780"/>
    <w:rsid w:val="009C6A84"/>
    <w:rsid w:val="009C728E"/>
    <w:rsid w:val="009C78F5"/>
    <w:rsid w:val="009C7D29"/>
    <w:rsid w:val="009C7E04"/>
    <w:rsid w:val="009D0874"/>
    <w:rsid w:val="009D0BE4"/>
    <w:rsid w:val="009D19E8"/>
    <w:rsid w:val="009D20C3"/>
    <w:rsid w:val="009D2EC0"/>
    <w:rsid w:val="009D38E1"/>
    <w:rsid w:val="009D3BBE"/>
    <w:rsid w:val="009D45BB"/>
    <w:rsid w:val="009D683D"/>
    <w:rsid w:val="009D7BA9"/>
    <w:rsid w:val="009E02E8"/>
    <w:rsid w:val="009E06CB"/>
    <w:rsid w:val="009E0C87"/>
    <w:rsid w:val="009E24BD"/>
    <w:rsid w:val="009E297A"/>
    <w:rsid w:val="009E29BD"/>
    <w:rsid w:val="009E40B1"/>
    <w:rsid w:val="009E43C5"/>
    <w:rsid w:val="009E4439"/>
    <w:rsid w:val="009E64D1"/>
    <w:rsid w:val="009E75A7"/>
    <w:rsid w:val="009E762C"/>
    <w:rsid w:val="009E79D6"/>
    <w:rsid w:val="009F22E7"/>
    <w:rsid w:val="009F2CFE"/>
    <w:rsid w:val="009F30FB"/>
    <w:rsid w:val="009F378E"/>
    <w:rsid w:val="009F3EC4"/>
    <w:rsid w:val="009F3F89"/>
    <w:rsid w:val="009F50E2"/>
    <w:rsid w:val="009F7291"/>
    <w:rsid w:val="009F7719"/>
    <w:rsid w:val="00A01548"/>
    <w:rsid w:val="00A01614"/>
    <w:rsid w:val="00A01BC8"/>
    <w:rsid w:val="00A02753"/>
    <w:rsid w:val="00A0292F"/>
    <w:rsid w:val="00A02C7D"/>
    <w:rsid w:val="00A03923"/>
    <w:rsid w:val="00A03BC9"/>
    <w:rsid w:val="00A04690"/>
    <w:rsid w:val="00A046BB"/>
    <w:rsid w:val="00A0491A"/>
    <w:rsid w:val="00A0557B"/>
    <w:rsid w:val="00A063EA"/>
    <w:rsid w:val="00A06549"/>
    <w:rsid w:val="00A06EBE"/>
    <w:rsid w:val="00A114AE"/>
    <w:rsid w:val="00A11E16"/>
    <w:rsid w:val="00A122FF"/>
    <w:rsid w:val="00A12FAF"/>
    <w:rsid w:val="00A1473F"/>
    <w:rsid w:val="00A151CB"/>
    <w:rsid w:val="00A15971"/>
    <w:rsid w:val="00A15E77"/>
    <w:rsid w:val="00A168D0"/>
    <w:rsid w:val="00A17171"/>
    <w:rsid w:val="00A17A58"/>
    <w:rsid w:val="00A17DD0"/>
    <w:rsid w:val="00A20DFC"/>
    <w:rsid w:val="00A222EC"/>
    <w:rsid w:val="00A22B25"/>
    <w:rsid w:val="00A235AD"/>
    <w:rsid w:val="00A23E9A"/>
    <w:rsid w:val="00A2430A"/>
    <w:rsid w:val="00A24394"/>
    <w:rsid w:val="00A248D3"/>
    <w:rsid w:val="00A25147"/>
    <w:rsid w:val="00A25566"/>
    <w:rsid w:val="00A256B9"/>
    <w:rsid w:val="00A25828"/>
    <w:rsid w:val="00A2595B"/>
    <w:rsid w:val="00A25C77"/>
    <w:rsid w:val="00A30CC2"/>
    <w:rsid w:val="00A31A3F"/>
    <w:rsid w:val="00A31D64"/>
    <w:rsid w:val="00A326F4"/>
    <w:rsid w:val="00A3287A"/>
    <w:rsid w:val="00A341D5"/>
    <w:rsid w:val="00A34AFF"/>
    <w:rsid w:val="00A34B10"/>
    <w:rsid w:val="00A34D2D"/>
    <w:rsid w:val="00A34E2E"/>
    <w:rsid w:val="00A35B2E"/>
    <w:rsid w:val="00A37357"/>
    <w:rsid w:val="00A37679"/>
    <w:rsid w:val="00A37CD0"/>
    <w:rsid w:val="00A400CD"/>
    <w:rsid w:val="00A40139"/>
    <w:rsid w:val="00A404CA"/>
    <w:rsid w:val="00A404E8"/>
    <w:rsid w:val="00A40DBF"/>
    <w:rsid w:val="00A4167B"/>
    <w:rsid w:val="00A42654"/>
    <w:rsid w:val="00A42EC6"/>
    <w:rsid w:val="00A43019"/>
    <w:rsid w:val="00A43E06"/>
    <w:rsid w:val="00A44941"/>
    <w:rsid w:val="00A4545B"/>
    <w:rsid w:val="00A469E8"/>
    <w:rsid w:val="00A46DFA"/>
    <w:rsid w:val="00A4748B"/>
    <w:rsid w:val="00A47F89"/>
    <w:rsid w:val="00A51A46"/>
    <w:rsid w:val="00A51B2F"/>
    <w:rsid w:val="00A51FA8"/>
    <w:rsid w:val="00A5288C"/>
    <w:rsid w:val="00A537C3"/>
    <w:rsid w:val="00A537E4"/>
    <w:rsid w:val="00A53C38"/>
    <w:rsid w:val="00A53F68"/>
    <w:rsid w:val="00A54061"/>
    <w:rsid w:val="00A55DD1"/>
    <w:rsid w:val="00A569CC"/>
    <w:rsid w:val="00A56A81"/>
    <w:rsid w:val="00A57A50"/>
    <w:rsid w:val="00A57C4B"/>
    <w:rsid w:val="00A60575"/>
    <w:rsid w:val="00A60EF4"/>
    <w:rsid w:val="00A60FEF"/>
    <w:rsid w:val="00A61084"/>
    <w:rsid w:val="00A61207"/>
    <w:rsid w:val="00A61475"/>
    <w:rsid w:val="00A61860"/>
    <w:rsid w:val="00A62170"/>
    <w:rsid w:val="00A622FA"/>
    <w:rsid w:val="00A62E38"/>
    <w:rsid w:val="00A62F4D"/>
    <w:rsid w:val="00A634B7"/>
    <w:rsid w:val="00A635B6"/>
    <w:rsid w:val="00A63907"/>
    <w:rsid w:val="00A63DCF"/>
    <w:rsid w:val="00A63DF5"/>
    <w:rsid w:val="00A64B39"/>
    <w:rsid w:val="00A66877"/>
    <w:rsid w:val="00A668B4"/>
    <w:rsid w:val="00A66CB8"/>
    <w:rsid w:val="00A66D4C"/>
    <w:rsid w:val="00A671D6"/>
    <w:rsid w:val="00A67371"/>
    <w:rsid w:val="00A6746B"/>
    <w:rsid w:val="00A67712"/>
    <w:rsid w:val="00A677DC"/>
    <w:rsid w:val="00A67D3A"/>
    <w:rsid w:val="00A71825"/>
    <w:rsid w:val="00A718FD"/>
    <w:rsid w:val="00A71A68"/>
    <w:rsid w:val="00A72800"/>
    <w:rsid w:val="00A731FF"/>
    <w:rsid w:val="00A73EC9"/>
    <w:rsid w:val="00A741A1"/>
    <w:rsid w:val="00A7592B"/>
    <w:rsid w:val="00A76EC4"/>
    <w:rsid w:val="00A80653"/>
    <w:rsid w:val="00A82627"/>
    <w:rsid w:val="00A827AA"/>
    <w:rsid w:val="00A83811"/>
    <w:rsid w:val="00A83CC6"/>
    <w:rsid w:val="00A84651"/>
    <w:rsid w:val="00A84B53"/>
    <w:rsid w:val="00A8528E"/>
    <w:rsid w:val="00A8588E"/>
    <w:rsid w:val="00A85A3B"/>
    <w:rsid w:val="00A85EA0"/>
    <w:rsid w:val="00A85F48"/>
    <w:rsid w:val="00A87179"/>
    <w:rsid w:val="00A87E58"/>
    <w:rsid w:val="00A90404"/>
    <w:rsid w:val="00A90DA9"/>
    <w:rsid w:val="00A918D3"/>
    <w:rsid w:val="00A92761"/>
    <w:rsid w:val="00A92ACD"/>
    <w:rsid w:val="00A947C5"/>
    <w:rsid w:val="00A94875"/>
    <w:rsid w:val="00A94AEF"/>
    <w:rsid w:val="00A94E33"/>
    <w:rsid w:val="00A95195"/>
    <w:rsid w:val="00A954B8"/>
    <w:rsid w:val="00A956A3"/>
    <w:rsid w:val="00A96563"/>
    <w:rsid w:val="00A96987"/>
    <w:rsid w:val="00A973E7"/>
    <w:rsid w:val="00A97E61"/>
    <w:rsid w:val="00AA0517"/>
    <w:rsid w:val="00AA1518"/>
    <w:rsid w:val="00AA1947"/>
    <w:rsid w:val="00AA1ECB"/>
    <w:rsid w:val="00AA2D5B"/>
    <w:rsid w:val="00AA3447"/>
    <w:rsid w:val="00AA35F8"/>
    <w:rsid w:val="00AA38D8"/>
    <w:rsid w:val="00AA3B04"/>
    <w:rsid w:val="00AA3B20"/>
    <w:rsid w:val="00AA4804"/>
    <w:rsid w:val="00AA50D1"/>
    <w:rsid w:val="00AA5143"/>
    <w:rsid w:val="00AA560F"/>
    <w:rsid w:val="00AA5E2E"/>
    <w:rsid w:val="00AA661E"/>
    <w:rsid w:val="00AA7D70"/>
    <w:rsid w:val="00AB0855"/>
    <w:rsid w:val="00AB2A87"/>
    <w:rsid w:val="00AB2BFA"/>
    <w:rsid w:val="00AB383B"/>
    <w:rsid w:val="00AB3F92"/>
    <w:rsid w:val="00AB4198"/>
    <w:rsid w:val="00AB4479"/>
    <w:rsid w:val="00AB4C85"/>
    <w:rsid w:val="00AB5175"/>
    <w:rsid w:val="00AB5447"/>
    <w:rsid w:val="00AB60CB"/>
    <w:rsid w:val="00AB79AB"/>
    <w:rsid w:val="00AC04EF"/>
    <w:rsid w:val="00AC13E8"/>
    <w:rsid w:val="00AC14C2"/>
    <w:rsid w:val="00AC31D9"/>
    <w:rsid w:val="00AC32D4"/>
    <w:rsid w:val="00AC3D03"/>
    <w:rsid w:val="00AC3E5A"/>
    <w:rsid w:val="00AC3E97"/>
    <w:rsid w:val="00AC400D"/>
    <w:rsid w:val="00AC475A"/>
    <w:rsid w:val="00AC4821"/>
    <w:rsid w:val="00AC55EA"/>
    <w:rsid w:val="00AC5AA3"/>
    <w:rsid w:val="00AC628B"/>
    <w:rsid w:val="00AC6473"/>
    <w:rsid w:val="00AC769E"/>
    <w:rsid w:val="00AC7D9B"/>
    <w:rsid w:val="00AD0D68"/>
    <w:rsid w:val="00AD1537"/>
    <w:rsid w:val="00AD1F33"/>
    <w:rsid w:val="00AD202A"/>
    <w:rsid w:val="00AD2432"/>
    <w:rsid w:val="00AD25BC"/>
    <w:rsid w:val="00AD2A02"/>
    <w:rsid w:val="00AD33B3"/>
    <w:rsid w:val="00AD4B7F"/>
    <w:rsid w:val="00AD4C92"/>
    <w:rsid w:val="00AD5705"/>
    <w:rsid w:val="00AD61B7"/>
    <w:rsid w:val="00AD688F"/>
    <w:rsid w:val="00AD6A28"/>
    <w:rsid w:val="00AD6F52"/>
    <w:rsid w:val="00AE0963"/>
    <w:rsid w:val="00AE0AE7"/>
    <w:rsid w:val="00AE0D4C"/>
    <w:rsid w:val="00AE0F91"/>
    <w:rsid w:val="00AE1A31"/>
    <w:rsid w:val="00AE2273"/>
    <w:rsid w:val="00AE30B0"/>
    <w:rsid w:val="00AE37E9"/>
    <w:rsid w:val="00AE42D3"/>
    <w:rsid w:val="00AE48E3"/>
    <w:rsid w:val="00AE53E8"/>
    <w:rsid w:val="00AF00F4"/>
    <w:rsid w:val="00AF01C0"/>
    <w:rsid w:val="00AF01C8"/>
    <w:rsid w:val="00AF098A"/>
    <w:rsid w:val="00AF0B9B"/>
    <w:rsid w:val="00AF1A42"/>
    <w:rsid w:val="00AF1E63"/>
    <w:rsid w:val="00AF2077"/>
    <w:rsid w:val="00AF3A82"/>
    <w:rsid w:val="00AF5556"/>
    <w:rsid w:val="00AF5B1D"/>
    <w:rsid w:val="00AF5C83"/>
    <w:rsid w:val="00AF63D3"/>
    <w:rsid w:val="00AF6540"/>
    <w:rsid w:val="00AF7971"/>
    <w:rsid w:val="00AF7EDE"/>
    <w:rsid w:val="00B00E28"/>
    <w:rsid w:val="00B0108F"/>
    <w:rsid w:val="00B01278"/>
    <w:rsid w:val="00B01710"/>
    <w:rsid w:val="00B019BE"/>
    <w:rsid w:val="00B01DD2"/>
    <w:rsid w:val="00B025A8"/>
    <w:rsid w:val="00B03B4A"/>
    <w:rsid w:val="00B05695"/>
    <w:rsid w:val="00B0569A"/>
    <w:rsid w:val="00B057B8"/>
    <w:rsid w:val="00B05942"/>
    <w:rsid w:val="00B05A4F"/>
    <w:rsid w:val="00B05BB7"/>
    <w:rsid w:val="00B06717"/>
    <w:rsid w:val="00B06BA7"/>
    <w:rsid w:val="00B07652"/>
    <w:rsid w:val="00B07D10"/>
    <w:rsid w:val="00B101C4"/>
    <w:rsid w:val="00B10314"/>
    <w:rsid w:val="00B10C4E"/>
    <w:rsid w:val="00B12492"/>
    <w:rsid w:val="00B12C4A"/>
    <w:rsid w:val="00B14042"/>
    <w:rsid w:val="00B14223"/>
    <w:rsid w:val="00B149FF"/>
    <w:rsid w:val="00B15F35"/>
    <w:rsid w:val="00B15F53"/>
    <w:rsid w:val="00B16679"/>
    <w:rsid w:val="00B1709C"/>
    <w:rsid w:val="00B207D4"/>
    <w:rsid w:val="00B20B05"/>
    <w:rsid w:val="00B20C4C"/>
    <w:rsid w:val="00B21386"/>
    <w:rsid w:val="00B21AAC"/>
    <w:rsid w:val="00B227FE"/>
    <w:rsid w:val="00B23496"/>
    <w:rsid w:val="00B25E19"/>
    <w:rsid w:val="00B26889"/>
    <w:rsid w:val="00B26F1E"/>
    <w:rsid w:val="00B276F7"/>
    <w:rsid w:val="00B30250"/>
    <w:rsid w:val="00B30285"/>
    <w:rsid w:val="00B30717"/>
    <w:rsid w:val="00B31205"/>
    <w:rsid w:val="00B31A87"/>
    <w:rsid w:val="00B31F13"/>
    <w:rsid w:val="00B32D39"/>
    <w:rsid w:val="00B33A61"/>
    <w:rsid w:val="00B34811"/>
    <w:rsid w:val="00B34CDE"/>
    <w:rsid w:val="00B34F28"/>
    <w:rsid w:val="00B35216"/>
    <w:rsid w:val="00B3594C"/>
    <w:rsid w:val="00B3673E"/>
    <w:rsid w:val="00B3692C"/>
    <w:rsid w:val="00B36ED9"/>
    <w:rsid w:val="00B3785B"/>
    <w:rsid w:val="00B37E51"/>
    <w:rsid w:val="00B40CAD"/>
    <w:rsid w:val="00B418C4"/>
    <w:rsid w:val="00B423A6"/>
    <w:rsid w:val="00B42980"/>
    <w:rsid w:val="00B42D1C"/>
    <w:rsid w:val="00B430B7"/>
    <w:rsid w:val="00B43424"/>
    <w:rsid w:val="00B43C24"/>
    <w:rsid w:val="00B445FB"/>
    <w:rsid w:val="00B44938"/>
    <w:rsid w:val="00B44C5F"/>
    <w:rsid w:val="00B44CF8"/>
    <w:rsid w:val="00B4553A"/>
    <w:rsid w:val="00B45AE8"/>
    <w:rsid w:val="00B4653E"/>
    <w:rsid w:val="00B46781"/>
    <w:rsid w:val="00B46840"/>
    <w:rsid w:val="00B475F5"/>
    <w:rsid w:val="00B47916"/>
    <w:rsid w:val="00B47E39"/>
    <w:rsid w:val="00B50172"/>
    <w:rsid w:val="00B5083C"/>
    <w:rsid w:val="00B50EE9"/>
    <w:rsid w:val="00B511FA"/>
    <w:rsid w:val="00B51486"/>
    <w:rsid w:val="00B51D68"/>
    <w:rsid w:val="00B5237E"/>
    <w:rsid w:val="00B526F4"/>
    <w:rsid w:val="00B52BA1"/>
    <w:rsid w:val="00B52D1A"/>
    <w:rsid w:val="00B53038"/>
    <w:rsid w:val="00B530B4"/>
    <w:rsid w:val="00B53618"/>
    <w:rsid w:val="00B5389D"/>
    <w:rsid w:val="00B543FF"/>
    <w:rsid w:val="00B54B62"/>
    <w:rsid w:val="00B551FC"/>
    <w:rsid w:val="00B554A4"/>
    <w:rsid w:val="00B558DB"/>
    <w:rsid w:val="00B561F1"/>
    <w:rsid w:val="00B5673F"/>
    <w:rsid w:val="00B5693D"/>
    <w:rsid w:val="00B57214"/>
    <w:rsid w:val="00B572A2"/>
    <w:rsid w:val="00B61CEC"/>
    <w:rsid w:val="00B62294"/>
    <w:rsid w:val="00B623F3"/>
    <w:rsid w:val="00B63F36"/>
    <w:rsid w:val="00B64116"/>
    <w:rsid w:val="00B648D0"/>
    <w:rsid w:val="00B64E11"/>
    <w:rsid w:val="00B652DB"/>
    <w:rsid w:val="00B66442"/>
    <w:rsid w:val="00B66D68"/>
    <w:rsid w:val="00B671B5"/>
    <w:rsid w:val="00B70713"/>
    <w:rsid w:val="00B70984"/>
    <w:rsid w:val="00B70A81"/>
    <w:rsid w:val="00B70D1B"/>
    <w:rsid w:val="00B717E2"/>
    <w:rsid w:val="00B72E3C"/>
    <w:rsid w:val="00B72F16"/>
    <w:rsid w:val="00B73524"/>
    <w:rsid w:val="00B74453"/>
    <w:rsid w:val="00B74CB2"/>
    <w:rsid w:val="00B7523E"/>
    <w:rsid w:val="00B75307"/>
    <w:rsid w:val="00B7570E"/>
    <w:rsid w:val="00B7666E"/>
    <w:rsid w:val="00B76D7C"/>
    <w:rsid w:val="00B77450"/>
    <w:rsid w:val="00B8138C"/>
    <w:rsid w:val="00B823D3"/>
    <w:rsid w:val="00B8293E"/>
    <w:rsid w:val="00B85685"/>
    <w:rsid w:val="00B85906"/>
    <w:rsid w:val="00B86230"/>
    <w:rsid w:val="00B86C2D"/>
    <w:rsid w:val="00B87787"/>
    <w:rsid w:val="00B878ED"/>
    <w:rsid w:val="00B87AC3"/>
    <w:rsid w:val="00B909B5"/>
    <w:rsid w:val="00B91570"/>
    <w:rsid w:val="00B91789"/>
    <w:rsid w:val="00B91CBB"/>
    <w:rsid w:val="00B92849"/>
    <w:rsid w:val="00B9334C"/>
    <w:rsid w:val="00B934D4"/>
    <w:rsid w:val="00B93E2B"/>
    <w:rsid w:val="00B94A20"/>
    <w:rsid w:val="00B9587C"/>
    <w:rsid w:val="00B959C2"/>
    <w:rsid w:val="00B9702A"/>
    <w:rsid w:val="00B975A3"/>
    <w:rsid w:val="00BA0A6E"/>
    <w:rsid w:val="00BA10F3"/>
    <w:rsid w:val="00BA1603"/>
    <w:rsid w:val="00BA2637"/>
    <w:rsid w:val="00BA2F0F"/>
    <w:rsid w:val="00BA30BB"/>
    <w:rsid w:val="00BA3632"/>
    <w:rsid w:val="00BA39FF"/>
    <w:rsid w:val="00BA3B40"/>
    <w:rsid w:val="00BA3CBC"/>
    <w:rsid w:val="00BA5272"/>
    <w:rsid w:val="00BA57AF"/>
    <w:rsid w:val="00BA5CBF"/>
    <w:rsid w:val="00BA61B1"/>
    <w:rsid w:val="00BA64F0"/>
    <w:rsid w:val="00BA6A71"/>
    <w:rsid w:val="00BA70DE"/>
    <w:rsid w:val="00BB0E3D"/>
    <w:rsid w:val="00BB152E"/>
    <w:rsid w:val="00BB21ED"/>
    <w:rsid w:val="00BB261C"/>
    <w:rsid w:val="00BB2A6A"/>
    <w:rsid w:val="00BB2E38"/>
    <w:rsid w:val="00BB2E56"/>
    <w:rsid w:val="00BB35B2"/>
    <w:rsid w:val="00BB4057"/>
    <w:rsid w:val="00BB4058"/>
    <w:rsid w:val="00BB4D5E"/>
    <w:rsid w:val="00BB6324"/>
    <w:rsid w:val="00BB670E"/>
    <w:rsid w:val="00BB69FB"/>
    <w:rsid w:val="00BB6A7A"/>
    <w:rsid w:val="00BB6EC9"/>
    <w:rsid w:val="00BB6F20"/>
    <w:rsid w:val="00BB7BFE"/>
    <w:rsid w:val="00BC0421"/>
    <w:rsid w:val="00BC176F"/>
    <w:rsid w:val="00BC19E1"/>
    <w:rsid w:val="00BC1A03"/>
    <w:rsid w:val="00BC1AEB"/>
    <w:rsid w:val="00BC2A83"/>
    <w:rsid w:val="00BC2F4D"/>
    <w:rsid w:val="00BC3649"/>
    <w:rsid w:val="00BC3C03"/>
    <w:rsid w:val="00BC57F3"/>
    <w:rsid w:val="00BC5877"/>
    <w:rsid w:val="00BC588B"/>
    <w:rsid w:val="00BC7545"/>
    <w:rsid w:val="00BC782E"/>
    <w:rsid w:val="00BC7DF9"/>
    <w:rsid w:val="00BC7ECC"/>
    <w:rsid w:val="00BD0CB6"/>
    <w:rsid w:val="00BD1441"/>
    <w:rsid w:val="00BD14D1"/>
    <w:rsid w:val="00BD1692"/>
    <w:rsid w:val="00BD1CD8"/>
    <w:rsid w:val="00BD1D2D"/>
    <w:rsid w:val="00BD230E"/>
    <w:rsid w:val="00BD2A19"/>
    <w:rsid w:val="00BD3F4C"/>
    <w:rsid w:val="00BD42E4"/>
    <w:rsid w:val="00BD47C7"/>
    <w:rsid w:val="00BD5221"/>
    <w:rsid w:val="00BD55E8"/>
    <w:rsid w:val="00BD5A22"/>
    <w:rsid w:val="00BD6652"/>
    <w:rsid w:val="00BD682A"/>
    <w:rsid w:val="00BD7826"/>
    <w:rsid w:val="00BE0BAF"/>
    <w:rsid w:val="00BE11B1"/>
    <w:rsid w:val="00BE30F2"/>
    <w:rsid w:val="00BE3C9C"/>
    <w:rsid w:val="00BE3E45"/>
    <w:rsid w:val="00BE4A55"/>
    <w:rsid w:val="00BE4DB4"/>
    <w:rsid w:val="00BE5230"/>
    <w:rsid w:val="00BE5446"/>
    <w:rsid w:val="00BE64E3"/>
    <w:rsid w:val="00BE6B9B"/>
    <w:rsid w:val="00BE7858"/>
    <w:rsid w:val="00BF0EDE"/>
    <w:rsid w:val="00BF163A"/>
    <w:rsid w:val="00BF16C3"/>
    <w:rsid w:val="00BF21DF"/>
    <w:rsid w:val="00BF22C0"/>
    <w:rsid w:val="00BF2CBE"/>
    <w:rsid w:val="00BF2F84"/>
    <w:rsid w:val="00BF373D"/>
    <w:rsid w:val="00BF3C19"/>
    <w:rsid w:val="00BF5630"/>
    <w:rsid w:val="00BF5B73"/>
    <w:rsid w:val="00BF5EC0"/>
    <w:rsid w:val="00BF74B1"/>
    <w:rsid w:val="00BF7DF7"/>
    <w:rsid w:val="00C00158"/>
    <w:rsid w:val="00C00161"/>
    <w:rsid w:val="00C00405"/>
    <w:rsid w:val="00C01C2A"/>
    <w:rsid w:val="00C02454"/>
    <w:rsid w:val="00C02C58"/>
    <w:rsid w:val="00C02C5E"/>
    <w:rsid w:val="00C03FD0"/>
    <w:rsid w:val="00C0434A"/>
    <w:rsid w:val="00C04401"/>
    <w:rsid w:val="00C047F6"/>
    <w:rsid w:val="00C04E6A"/>
    <w:rsid w:val="00C05484"/>
    <w:rsid w:val="00C069D0"/>
    <w:rsid w:val="00C06FA3"/>
    <w:rsid w:val="00C07937"/>
    <w:rsid w:val="00C1046C"/>
    <w:rsid w:val="00C1069E"/>
    <w:rsid w:val="00C1078B"/>
    <w:rsid w:val="00C11584"/>
    <w:rsid w:val="00C117A2"/>
    <w:rsid w:val="00C11A2B"/>
    <w:rsid w:val="00C120A9"/>
    <w:rsid w:val="00C1222D"/>
    <w:rsid w:val="00C126DF"/>
    <w:rsid w:val="00C13FDB"/>
    <w:rsid w:val="00C14646"/>
    <w:rsid w:val="00C14880"/>
    <w:rsid w:val="00C14C3A"/>
    <w:rsid w:val="00C150D4"/>
    <w:rsid w:val="00C15AC6"/>
    <w:rsid w:val="00C161D6"/>
    <w:rsid w:val="00C166DF"/>
    <w:rsid w:val="00C209EC"/>
    <w:rsid w:val="00C20D12"/>
    <w:rsid w:val="00C21E13"/>
    <w:rsid w:val="00C223EE"/>
    <w:rsid w:val="00C224FD"/>
    <w:rsid w:val="00C240B0"/>
    <w:rsid w:val="00C244D6"/>
    <w:rsid w:val="00C24682"/>
    <w:rsid w:val="00C24857"/>
    <w:rsid w:val="00C2552C"/>
    <w:rsid w:val="00C26F64"/>
    <w:rsid w:val="00C2773E"/>
    <w:rsid w:val="00C31648"/>
    <w:rsid w:val="00C32856"/>
    <w:rsid w:val="00C3299E"/>
    <w:rsid w:val="00C32B56"/>
    <w:rsid w:val="00C3423C"/>
    <w:rsid w:val="00C34D09"/>
    <w:rsid w:val="00C35111"/>
    <w:rsid w:val="00C35C69"/>
    <w:rsid w:val="00C36097"/>
    <w:rsid w:val="00C365A1"/>
    <w:rsid w:val="00C37139"/>
    <w:rsid w:val="00C40252"/>
    <w:rsid w:val="00C403B0"/>
    <w:rsid w:val="00C40ED7"/>
    <w:rsid w:val="00C40F88"/>
    <w:rsid w:val="00C41033"/>
    <w:rsid w:val="00C41C24"/>
    <w:rsid w:val="00C41CFD"/>
    <w:rsid w:val="00C42000"/>
    <w:rsid w:val="00C426CE"/>
    <w:rsid w:val="00C4386B"/>
    <w:rsid w:val="00C44894"/>
    <w:rsid w:val="00C45C66"/>
    <w:rsid w:val="00C465BA"/>
    <w:rsid w:val="00C4683F"/>
    <w:rsid w:val="00C46B97"/>
    <w:rsid w:val="00C5029B"/>
    <w:rsid w:val="00C50B4A"/>
    <w:rsid w:val="00C50F0F"/>
    <w:rsid w:val="00C51124"/>
    <w:rsid w:val="00C511B9"/>
    <w:rsid w:val="00C51929"/>
    <w:rsid w:val="00C524D4"/>
    <w:rsid w:val="00C52800"/>
    <w:rsid w:val="00C53129"/>
    <w:rsid w:val="00C53FCF"/>
    <w:rsid w:val="00C541FE"/>
    <w:rsid w:val="00C552EE"/>
    <w:rsid w:val="00C55A2A"/>
    <w:rsid w:val="00C565F3"/>
    <w:rsid w:val="00C57C74"/>
    <w:rsid w:val="00C60743"/>
    <w:rsid w:val="00C60C02"/>
    <w:rsid w:val="00C62485"/>
    <w:rsid w:val="00C62F89"/>
    <w:rsid w:val="00C6399D"/>
    <w:rsid w:val="00C64345"/>
    <w:rsid w:val="00C64507"/>
    <w:rsid w:val="00C647DB"/>
    <w:rsid w:val="00C64CC6"/>
    <w:rsid w:val="00C652F3"/>
    <w:rsid w:val="00C660A8"/>
    <w:rsid w:val="00C705FE"/>
    <w:rsid w:val="00C7091B"/>
    <w:rsid w:val="00C71523"/>
    <w:rsid w:val="00C72613"/>
    <w:rsid w:val="00C73917"/>
    <w:rsid w:val="00C741FA"/>
    <w:rsid w:val="00C7474A"/>
    <w:rsid w:val="00C75D85"/>
    <w:rsid w:val="00C7691D"/>
    <w:rsid w:val="00C76E45"/>
    <w:rsid w:val="00C76FDA"/>
    <w:rsid w:val="00C7796F"/>
    <w:rsid w:val="00C77AE4"/>
    <w:rsid w:val="00C806BA"/>
    <w:rsid w:val="00C812BC"/>
    <w:rsid w:val="00C8139A"/>
    <w:rsid w:val="00C816F1"/>
    <w:rsid w:val="00C81760"/>
    <w:rsid w:val="00C81E66"/>
    <w:rsid w:val="00C82F34"/>
    <w:rsid w:val="00C83BEA"/>
    <w:rsid w:val="00C84092"/>
    <w:rsid w:val="00C84537"/>
    <w:rsid w:val="00C853B0"/>
    <w:rsid w:val="00C854D5"/>
    <w:rsid w:val="00C85E2E"/>
    <w:rsid w:val="00C860D6"/>
    <w:rsid w:val="00C8615D"/>
    <w:rsid w:val="00C86252"/>
    <w:rsid w:val="00C86E11"/>
    <w:rsid w:val="00C86E7F"/>
    <w:rsid w:val="00C87500"/>
    <w:rsid w:val="00C87D9B"/>
    <w:rsid w:val="00C910F0"/>
    <w:rsid w:val="00C9140B"/>
    <w:rsid w:val="00C914D8"/>
    <w:rsid w:val="00C9157F"/>
    <w:rsid w:val="00C92C27"/>
    <w:rsid w:val="00C93292"/>
    <w:rsid w:val="00C9440D"/>
    <w:rsid w:val="00C94919"/>
    <w:rsid w:val="00C94A6E"/>
    <w:rsid w:val="00C94A8E"/>
    <w:rsid w:val="00C95505"/>
    <w:rsid w:val="00C960D2"/>
    <w:rsid w:val="00C96112"/>
    <w:rsid w:val="00C96B4D"/>
    <w:rsid w:val="00C96C51"/>
    <w:rsid w:val="00C977B2"/>
    <w:rsid w:val="00C97E84"/>
    <w:rsid w:val="00C97EB6"/>
    <w:rsid w:val="00CA046C"/>
    <w:rsid w:val="00CA0AC2"/>
    <w:rsid w:val="00CA3D20"/>
    <w:rsid w:val="00CA4009"/>
    <w:rsid w:val="00CA4783"/>
    <w:rsid w:val="00CA56CB"/>
    <w:rsid w:val="00CA5CA0"/>
    <w:rsid w:val="00CA5F91"/>
    <w:rsid w:val="00CA6110"/>
    <w:rsid w:val="00CA6869"/>
    <w:rsid w:val="00CA6F4F"/>
    <w:rsid w:val="00CA72A4"/>
    <w:rsid w:val="00CA739C"/>
    <w:rsid w:val="00CA7F01"/>
    <w:rsid w:val="00CB145B"/>
    <w:rsid w:val="00CB1C8B"/>
    <w:rsid w:val="00CB288A"/>
    <w:rsid w:val="00CB291A"/>
    <w:rsid w:val="00CB3817"/>
    <w:rsid w:val="00CB3AB4"/>
    <w:rsid w:val="00CB3DA4"/>
    <w:rsid w:val="00CB446D"/>
    <w:rsid w:val="00CB4674"/>
    <w:rsid w:val="00CB5073"/>
    <w:rsid w:val="00CB53F2"/>
    <w:rsid w:val="00CB549E"/>
    <w:rsid w:val="00CB591B"/>
    <w:rsid w:val="00CB5ACF"/>
    <w:rsid w:val="00CB5BFA"/>
    <w:rsid w:val="00CB7222"/>
    <w:rsid w:val="00CB764C"/>
    <w:rsid w:val="00CC0019"/>
    <w:rsid w:val="00CC0EDF"/>
    <w:rsid w:val="00CC19EE"/>
    <w:rsid w:val="00CC2505"/>
    <w:rsid w:val="00CC2747"/>
    <w:rsid w:val="00CC2873"/>
    <w:rsid w:val="00CC34B4"/>
    <w:rsid w:val="00CC3993"/>
    <w:rsid w:val="00CC4BE0"/>
    <w:rsid w:val="00CC4D72"/>
    <w:rsid w:val="00CC52B9"/>
    <w:rsid w:val="00CC5987"/>
    <w:rsid w:val="00CC6204"/>
    <w:rsid w:val="00CC6C53"/>
    <w:rsid w:val="00CC755D"/>
    <w:rsid w:val="00CC7857"/>
    <w:rsid w:val="00CC7879"/>
    <w:rsid w:val="00CD096D"/>
    <w:rsid w:val="00CD104F"/>
    <w:rsid w:val="00CD1162"/>
    <w:rsid w:val="00CD1885"/>
    <w:rsid w:val="00CD2001"/>
    <w:rsid w:val="00CD255D"/>
    <w:rsid w:val="00CD2D95"/>
    <w:rsid w:val="00CD3879"/>
    <w:rsid w:val="00CD3884"/>
    <w:rsid w:val="00CD3ACD"/>
    <w:rsid w:val="00CD4E86"/>
    <w:rsid w:val="00CD52C1"/>
    <w:rsid w:val="00CD61E1"/>
    <w:rsid w:val="00CD6312"/>
    <w:rsid w:val="00CD6316"/>
    <w:rsid w:val="00CD6BE1"/>
    <w:rsid w:val="00CD71C8"/>
    <w:rsid w:val="00CD76EB"/>
    <w:rsid w:val="00CD7E5C"/>
    <w:rsid w:val="00CD7E63"/>
    <w:rsid w:val="00CD7FFA"/>
    <w:rsid w:val="00CE0848"/>
    <w:rsid w:val="00CE09B6"/>
    <w:rsid w:val="00CE0F6C"/>
    <w:rsid w:val="00CE0F9C"/>
    <w:rsid w:val="00CE1FD8"/>
    <w:rsid w:val="00CE2519"/>
    <w:rsid w:val="00CE2D6F"/>
    <w:rsid w:val="00CE3190"/>
    <w:rsid w:val="00CE34CD"/>
    <w:rsid w:val="00CE3C20"/>
    <w:rsid w:val="00CE3C47"/>
    <w:rsid w:val="00CE484A"/>
    <w:rsid w:val="00CE49FB"/>
    <w:rsid w:val="00CE4DB6"/>
    <w:rsid w:val="00CE53FB"/>
    <w:rsid w:val="00CE5D92"/>
    <w:rsid w:val="00CE71B5"/>
    <w:rsid w:val="00CE7509"/>
    <w:rsid w:val="00CE78D7"/>
    <w:rsid w:val="00CF0FEF"/>
    <w:rsid w:val="00CF1155"/>
    <w:rsid w:val="00CF177D"/>
    <w:rsid w:val="00CF2609"/>
    <w:rsid w:val="00CF28EC"/>
    <w:rsid w:val="00CF2A2E"/>
    <w:rsid w:val="00CF2C19"/>
    <w:rsid w:val="00CF2FBA"/>
    <w:rsid w:val="00CF327D"/>
    <w:rsid w:val="00CF3584"/>
    <w:rsid w:val="00CF50C3"/>
    <w:rsid w:val="00CF5189"/>
    <w:rsid w:val="00CF60BF"/>
    <w:rsid w:val="00CF61C9"/>
    <w:rsid w:val="00CF6229"/>
    <w:rsid w:val="00CF657B"/>
    <w:rsid w:val="00CF69F8"/>
    <w:rsid w:val="00CF6B78"/>
    <w:rsid w:val="00CF739D"/>
    <w:rsid w:val="00CF7D0F"/>
    <w:rsid w:val="00D01184"/>
    <w:rsid w:val="00D02D5F"/>
    <w:rsid w:val="00D03595"/>
    <w:rsid w:val="00D04D8F"/>
    <w:rsid w:val="00D04E4F"/>
    <w:rsid w:val="00D05922"/>
    <w:rsid w:val="00D05BE9"/>
    <w:rsid w:val="00D05D6B"/>
    <w:rsid w:val="00D06611"/>
    <w:rsid w:val="00D06B34"/>
    <w:rsid w:val="00D06D38"/>
    <w:rsid w:val="00D07735"/>
    <w:rsid w:val="00D077F6"/>
    <w:rsid w:val="00D10AAD"/>
    <w:rsid w:val="00D111E0"/>
    <w:rsid w:val="00D1215D"/>
    <w:rsid w:val="00D126DE"/>
    <w:rsid w:val="00D1274B"/>
    <w:rsid w:val="00D12C44"/>
    <w:rsid w:val="00D15DA3"/>
    <w:rsid w:val="00D1693A"/>
    <w:rsid w:val="00D169A9"/>
    <w:rsid w:val="00D169B9"/>
    <w:rsid w:val="00D16FF6"/>
    <w:rsid w:val="00D17331"/>
    <w:rsid w:val="00D17553"/>
    <w:rsid w:val="00D202FF"/>
    <w:rsid w:val="00D206D1"/>
    <w:rsid w:val="00D21C32"/>
    <w:rsid w:val="00D2235B"/>
    <w:rsid w:val="00D22495"/>
    <w:rsid w:val="00D22756"/>
    <w:rsid w:val="00D22F63"/>
    <w:rsid w:val="00D2488A"/>
    <w:rsid w:val="00D25114"/>
    <w:rsid w:val="00D2518A"/>
    <w:rsid w:val="00D25E95"/>
    <w:rsid w:val="00D272E5"/>
    <w:rsid w:val="00D27B49"/>
    <w:rsid w:val="00D308C9"/>
    <w:rsid w:val="00D30DF8"/>
    <w:rsid w:val="00D31732"/>
    <w:rsid w:val="00D31FB5"/>
    <w:rsid w:val="00D32048"/>
    <w:rsid w:val="00D323F1"/>
    <w:rsid w:val="00D325C7"/>
    <w:rsid w:val="00D3284D"/>
    <w:rsid w:val="00D32E13"/>
    <w:rsid w:val="00D33ECC"/>
    <w:rsid w:val="00D343C2"/>
    <w:rsid w:val="00D355B6"/>
    <w:rsid w:val="00D366E4"/>
    <w:rsid w:val="00D37947"/>
    <w:rsid w:val="00D37D92"/>
    <w:rsid w:val="00D400D3"/>
    <w:rsid w:val="00D40BC0"/>
    <w:rsid w:val="00D40F0D"/>
    <w:rsid w:val="00D40F70"/>
    <w:rsid w:val="00D41AA6"/>
    <w:rsid w:val="00D41BC0"/>
    <w:rsid w:val="00D420F7"/>
    <w:rsid w:val="00D4341D"/>
    <w:rsid w:val="00D450D8"/>
    <w:rsid w:val="00D45531"/>
    <w:rsid w:val="00D4558D"/>
    <w:rsid w:val="00D45896"/>
    <w:rsid w:val="00D45F75"/>
    <w:rsid w:val="00D46144"/>
    <w:rsid w:val="00D466FA"/>
    <w:rsid w:val="00D470DA"/>
    <w:rsid w:val="00D476AC"/>
    <w:rsid w:val="00D47ED6"/>
    <w:rsid w:val="00D5019F"/>
    <w:rsid w:val="00D50614"/>
    <w:rsid w:val="00D51599"/>
    <w:rsid w:val="00D51CB5"/>
    <w:rsid w:val="00D527CC"/>
    <w:rsid w:val="00D547F0"/>
    <w:rsid w:val="00D553E2"/>
    <w:rsid w:val="00D55444"/>
    <w:rsid w:val="00D5592B"/>
    <w:rsid w:val="00D57584"/>
    <w:rsid w:val="00D57607"/>
    <w:rsid w:val="00D5760B"/>
    <w:rsid w:val="00D61011"/>
    <w:rsid w:val="00D62616"/>
    <w:rsid w:val="00D635A4"/>
    <w:rsid w:val="00D63C59"/>
    <w:rsid w:val="00D6490D"/>
    <w:rsid w:val="00D64B64"/>
    <w:rsid w:val="00D64BFD"/>
    <w:rsid w:val="00D650FA"/>
    <w:rsid w:val="00D669C4"/>
    <w:rsid w:val="00D6722F"/>
    <w:rsid w:val="00D672D1"/>
    <w:rsid w:val="00D675D1"/>
    <w:rsid w:val="00D67BA5"/>
    <w:rsid w:val="00D712DF"/>
    <w:rsid w:val="00D7191D"/>
    <w:rsid w:val="00D71EC0"/>
    <w:rsid w:val="00D71FA1"/>
    <w:rsid w:val="00D72814"/>
    <w:rsid w:val="00D72FB9"/>
    <w:rsid w:val="00D7349B"/>
    <w:rsid w:val="00D75D91"/>
    <w:rsid w:val="00D762C9"/>
    <w:rsid w:val="00D76746"/>
    <w:rsid w:val="00D76922"/>
    <w:rsid w:val="00D77E7C"/>
    <w:rsid w:val="00D77EA6"/>
    <w:rsid w:val="00D80C10"/>
    <w:rsid w:val="00D80CC5"/>
    <w:rsid w:val="00D818A1"/>
    <w:rsid w:val="00D81A7A"/>
    <w:rsid w:val="00D81F03"/>
    <w:rsid w:val="00D84395"/>
    <w:rsid w:val="00D843FE"/>
    <w:rsid w:val="00D84CF5"/>
    <w:rsid w:val="00D86D9D"/>
    <w:rsid w:val="00D86E06"/>
    <w:rsid w:val="00D877E2"/>
    <w:rsid w:val="00D87A13"/>
    <w:rsid w:val="00D90726"/>
    <w:rsid w:val="00D91009"/>
    <w:rsid w:val="00D9127F"/>
    <w:rsid w:val="00D92002"/>
    <w:rsid w:val="00D935BD"/>
    <w:rsid w:val="00D93919"/>
    <w:rsid w:val="00D95557"/>
    <w:rsid w:val="00D95E3C"/>
    <w:rsid w:val="00D96373"/>
    <w:rsid w:val="00D96ABE"/>
    <w:rsid w:val="00D97B3F"/>
    <w:rsid w:val="00DA01EE"/>
    <w:rsid w:val="00DA18DA"/>
    <w:rsid w:val="00DA2ACF"/>
    <w:rsid w:val="00DA5BB1"/>
    <w:rsid w:val="00DA5C1C"/>
    <w:rsid w:val="00DA6312"/>
    <w:rsid w:val="00DA64F5"/>
    <w:rsid w:val="00DA64FC"/>
    <w:rsid w:val="00DA673D"/>
    <w:rsid w:val="00DA72E7"/>
    <w:rsid w:val="00DB0220"/>
    <w:rsid w:val="00DB04A8"/>
    <w:rsid w:val="00DB119F"/>
    <w:rsid w:val="00DB135D"/>
    <w:rsid w:val="00DB1BAF"/>
    <w:rsid w:val="00DB226C"/>
    <w:rsid w:val="00DB2627"/>
    <w:rsid w:val="00DB312F"/>
    <w:rsid w:val="00DB3359"/>
    <w:rsid w:val="00DB370A"/>
    <w:rsid w:val="00DB39CD"/>
    <w:rsid w:val="00DB4975"/>
    <w:rsid w:val="00DB4F39"/>
    <w:rsid w:val="00DB5155"/>
    <w:rsid w:val="00DB545C"/>
    <w:rsid w:val="00DB56B5"/>
    <w:rsid w:val="00DB5CBC"/>
    <w:rsid w:val="00DB6775"/>
    <w:rsid w:val="00DC04D8"/>
    <w:rsid w:val="00DC0552"/>
    <w:rsid w:val="00DC0877"/>
    <w:rsid w:val="00DC0AF3"/>
    <w:rsid w:val="00DC0D91"/>
    <w:rsid w:val="00DC27E0"/>
    <w:rsid w:val="00DC2FE3"/>
    <w:rsid w:val="00DC348A"/>
    <w:rsid w:val="00DC3E86"/>
    <w:rsid w:val="00DC41BA"/>
    <w:rsid w:val="00DC4A8A"/>
    <w:rsid w:val="00DC4F8D"/>
    <w:rsid w:val="00DC5427"/>
    <w:rsid w:val="00DC5F2F"/>
    <w:rsid w:val="00DC630A"/>
    <w:rsid w:val="00DC6722"/>
    <w:rsid w:val="00DC7BBA"/>
    <w:rsid w:val="00DD014B"/>
    <w:rsid w:val="00DD0AD0"/>
    <w:rsid w:val="00DD0E5B"/>
    <w:rsid w:val="00DD0EC4"/>
    <w:rsid w:val="00DD1CB7"/>
    <w:rsid w:val="00DD1DA3"/>
    <w:rsid w:val="00DD27BD"/>
    <w:rsid w:val="00DD2A6A"/>
    <w:rsid w:val="00DD3297"/>
    <w:rsid w:val="00DD33EA"/>
    <w:rsid w:val="00DD3F5D"/>
    <w:rsid w:val="00DD422E"/>
    <w:rsid w:val="00DD4CD2"/>
    <w:rsid w:val="00DD51F6"/>
    <w:rsid w:val="00DD5463"/>
    <w:rsid w:val="00DD5655"/>
    <w:rsid w:val="00DD5F6A"/>
    <w:rsid w:val="00DD62BE"/>
    <w:rsid w:val="00DD6328"/>
    <w:rsid w:val="00DD6BF4"/>
    <w:rsid w:val="00DD6E91"/>
    <w:rsid w:val="00DE04EB"/>
    <w:rsid w:val="00DE19EF"/>
    <w:rsid w:val="00DE285C"/>
    <w:rsid w:val="00DE3AD4"/>
    <w:rsid w:val="00DE413B"/>
    <w:rsid w:val="00DE5E85"/>
    <w:rsid w:val="00DE6004"/>
    <w:rsid w:val="00DE6593"/>
    <w:rsid w:val="00DE6C82"/>
    <w:rsid w:val="00DE7948"/>
    <w:rsid w:val="00DF082F"/>
    <w:rsid w:val="00DF17B0"/>
    <w:rsid w:val="00DF1FA8"/>
    <w:rsid w:val="00DF2928"/>
    <w:rsid w:val="00DF343C"/>
    <w:rsid w:val="00DF34B4"/>
    <w:rsid w:val="00DF35A9"/>
    <w:rsid w:val="00DF48F6"/>
    <w:rsid w:val="00DF496E"/>
    <w:rsid w:val="00DF5152"/>
    <w:rsid w:val="00DF6419"/>
    <w:rsid w:val="00DF656C"/>
    <w:rsid w:val="00DF6648"/>
    <w:rsid w:val="00DF75FA"/>
    <w:rsid w:val="00E01172"/>
    <w:rsid w:val="00E0177B"/>
    <w:rsid w:val="00E0265E"/>
    <w:rsid w:val="00E02B3F"/>
    <w:rsid w:val="00E02F5D"/>
    <w:rsid w:val="00E03E5B"/>
    <w:rsid w:val="00E041E8"/>
    <w:rsid w:val="00E05539"/>
    <w:rsid w:val="00E05562"/>
    <w:rsid w:val="00E059C5"/>
    <w:rsid w:val="00E05A14"/>
    <w:rsid w:val="00E06453"/>
    <w:rsid w:val="00E068CB"/>
    <w:rsid w:val="00E07073"/>
    <w:rsid w:val="00E075FA"/>
    <w:rsid w:val="00E0766E"/>
    <w:rsid w:val="00E07842"/>
    <w:rsid w:val="00E07DDC"/>
    <w:rsid w:val="00E100D0"/>
    <w:rsid w:val="00E1107D"/>
    <w:rsid w:val="00E11762"/>
    <w:rsid w:val="00E128F6"/>
    <w:rsid w:val="00E130EB"/>
    <w:rsid w:val="00E14409"/>
    <w:rsid w:val="00E14F1B"/>
    <w:rsid w:val="00E156D9"/>
    <w:rsid w:val="00E15A0B"/>
    <w:rsid w:val="00E15C0A"/>
    <w:rsid w:val="00E15C4F"/>
    <w:rsid w:val="00E1634B"/>
    <w:rsid w:val="00E1659C"/>
    <w:rsid w:val="00E1682E"/>
    <w:rsid w:val="00E168F8"/>
    <w:rsid w:val="00E16BF8"/>
    <w:rsid w:val="00E171C8"/>
    <w:rsid w:val="00E173F7"/>
    <w:rsid w:val="00E17932"/>
    <w:rsid w:val="00E203BE"/>
    <w:rsid w:val="00E21043"/>
    <w:rsid w:val="00E21155"/>
    <w:rsid w:val="00E21338"/>
    <w:rsid w:val="00E21EF3"/>
    <w:rsid w:val="00E223C1"/>
    <w:rsid w:val="00E22AEB"/>
    <w:rsid w:val="00E22B0B"/>
    <w:rsid w:val="00E22B97"/>
    <w:rsid w:val="00E22EA2"/>
    <w:rsid w:val="00E2361E"/>
    <w:rsid w:val="00E24379"/>
    <w:rsid w:val="00E245D2"/>
    <w:rsid w:val="00E24A9A"/>
    <w:rsid w:val="00E24F03"/>
    <w:rsid w:val="00E2512C"/>
    <w:rsid w:val="00E260A0"/>
    <w:rsid w:val="00E2616C"/>
    <w:rsid w:val="00E30761"/>
    <w:rsid w:val="00E30848"/>
    <w:rsid w:val="00E30A6B"/>
    <w:rsid w:val="00E30EE0"/>
    <w:rsid w:val="00E31155"/>
    <w:rsid w:val="00E3134A"/>
    <w:rsid w:val="00E31596"/>
    <w:rsid w:val="00E31CB8"/>
    <w:rsid w:val="00E31F4F"/>
    <w:rsid w:val="00E320B5"/>
    <w:rsid w:val="00E32A29"/>
    <w:rsid w:val="00E330B3"/>
    <w:rsid w:val="00E33964"/>
    <w:rsid w:val="00E349A1"/>
    <w:rsid w:val="00E349E5"/>
    <w:rsid w:val="00E35E9C"/>
    <w:rsid w:val="00E35FCB"/>
    <w:rsid w:val="00E3680A"/>
    <w:rsid w:val="00E37A05"/>
    <w:rsid w:val="00E41570"/>
    <w:rsid w:val="00E41708"/>
    <w:rsid w:val="00E417CC"/>
    <w:rsid w:val="00E42071"/>
    <w:rsid w:val="00E423DC"/>
    <w:rsid w:val="00E424BA"/>
    <w:rsid w:val="00E42DC9"/>
    <w:rsid w:val="00E431EB"/>
    <w:rsid w:val="00E4376C"/>
    <w:rsid w:val="00E43AF5"/>
    <w:rsid w:val="00E44C8A"/>
    <w:rsid w:val="00E46048"/>
    <w:rsid w:val="00E46EAC"/>
    <w:rsid w:val="00E47A36"/>
    <w:rsid w:val="00E47B52"/>
    <w:rsid w:val="00E47E76"/>
    <w:rsid w:val="00E50627"/>
    <w:rsid w:val="00E50FD5"/>
    <w:rsid w:val="00E511B1"/>
    <w:rsid w:val="00E51236"/>
    <w:rsid w:val="00E52B12"/>
    <w:rsid w:val="00E530F8"/>
    <w:rsid w:val="00E53CF1"/>
    <w:rsid w:val="00E53F4C"/>
    <w:rsid w:val="00E54073"/>
    <w:rsid w:val="00E553D5"/>
    <w:rsid w:val="00E563C7"/>
    <w:rsid w:val="00E56783"/>
    <w:rsid w:val="00E56EC6"/>
    <w:rsid w:val="00E5798D"/>
    <w:rsid w:val="00E57C77"/>
    <w:rsid w:val="00E60BCE"/>
    <w:rsid w:val="00E618A3"/>
    <w:rsid w:val="00E62498"/>
    <w:rsid w:val="00E62515"/>
    <w:rsid w:val="00E626CC"/>
    <w:rsid w:val="00E63B53"/>
    <w:rsid w:val="00E6545B"/>
    <w:rsid w:val="00E6548E"/>
    <w:rsid w:val="00E65ED1"/>
    <w:rsid w:val="00E678CB"/>
    <w:rsid w:val="00E67C70"/>
    <w:rsid w:val="00E67D72"/>
    <w:rsid w:val="00E67DE8"/>
    <w:rsid w:val="00E71324"/>
    <w:rsid w:val="00E72E7B"/>
    <w:rsid w:val="00E74064"/>
    <w:rsid w:val="00E7417C"/>
    <w:rsid w:val="00E751A0"/>
    <w:rsid w:val="00E76025"/>
    <w:rsid w:val="00E764FB"/>
    <w:rsid w:val="00E77BB4"/>
    <w:rsid w:val="00E77BDF"/>
    <w:rsid w:val="00E80216"/>
    <w:rsid w:val="00E80895"/>
    <w:rsid w:val="00E818B7"/>
    <w:rsid w:val="00E81F0F"/>
    <w:rsid w:val="00E82225"/>
    <w:rsid w:val="00E826B4"/>
    <w:rsid w:val="00E826F3"/>
    <w:rsid w:val="00E83562"/>
    <w:rsid w:val="00E842BD"/>
    <w:rsid w:val="00E854C3"/>
    <w:rsid w:val="00E85827"/>
    <w:rsid w:val="00E85B18"/>
    <w:rsid w:val="00E85C5C"/>
    <w:rsid w:val="00E862B9"/>
    <w:rsid w:val="00E86714"/>
    <w:rsid w:val="00E86E2F"/>
    <w:rsid w:val="00E90560"/>
    <w:rsid w:val="00E90806"/>
    <w:rsid w:val="00E917A5"/>
    <w:rsid w:val="00E91CB1"/>
    <w:rsid w:val="00E91EB2"/>
    <w:rsid w:val="00E92508"/>
    <w:rsid w:val="00E92897"/>
    <w:rsid w:val="00E92BD0"/>
    <w:rsid w:val="00E9346F"/>
    <w:rsid w:val="00E93D39"/>
    <w:rsid w:val="00E93E26"/>
    <w:rsid w:val="00E94A54"/>
    <w:rsid w:val="00E964EF"/>
    <w:rsid w:val="00E970A5"/>
    <w:rsid w:val="00E97A3A"/>
    <w:rsid w:val="00EA085D"/>
    <w:rsid w:val="00EA0C75"/>
    <w:rsid w:val="00EA0D82"/>
    <w:rsid w:val="00EA0D9F"/>
    <w:rsid w:val="00EA2B06"/>
    <w:rsid w:val="00EA2BCF"/>
    <w:rsid w:val="00EA2DAF"/>
    <w:rsid w:val="00EA422F"/>
    <w:rsid w:val="00EA433C"/>
    <w:rsid w:val="00EA439F"/>
    <w:rsid w:val="00EA4947"/>
    <w:rsid w:val="00EA49BA"/>
    <w:rsid w:val="00EA4B8F"/>
    <w:rsid w:val="00EA4DCF"/>
    <w:rsid w:val="00EA52A6"/>
    <w:rsid w:val="00EA57AF"/>
    <w:rsid w:val="00EA5BCF"/>
    <w:rsid w:val="00EA6A49"/>
    <w:rsid w:val="00EA6D09"/>
    <w:rsid w:val="00EA6F4D"/>
    <w:rsid w:val="00EA7035"/>
    <w:rsid w:val="00EA716E"/>
    <w:rsid w:val="00EA7B39"/>
    <w:rsid w:val="00EB0231"/>
    <w:rsid w:val="00EB1879"/>
    <w:rsid w:val="00EB19DA"/>
    <w:rsid w:val="00EB1E1A"/>
    <w:rsid w:val="00EB216F"/>
    <w:rsid w:val="00EB246C"/>
    <w:rsid w:val="00EB25DC"/>
    <w:rsid w:val="00EB26AF"/>
    <w:rsid w:val="00EB4A1F"/>
    <w:rsid w:val="00EB5578"/>
    <w:rsid w:val="00EB61D8"/>
    <w:rsid w:val="00EB7C57"/>
    <w:rsid w:val="00EC1CED"/>
    <w:rsid w:val="00EC1D9B"/>
    <w:rsid w:val="00EC1F10"/>
    <w:rsid w:val="00EC3A5D"/>
    <w:rsid w:val="00EC4004"/>
    <w:rsid w:val="00EC464C"/>
    <w:rsid w:val="00EC4E29"/>
    <w:rsid w:val="00EC5239"/>
    <w:rsid w:val="00EC688E"/>
    <w:rsid w:val="00EC6FA4"/>
    <w:rsid w:val="00EC7107"/>
    <w:rsid w:val="00ED0617"/>
    <w:rsid w:val="00ED1F3C"/>
    <w:rsid w:val="00ED2054"/>
    <w:rsid w:val="00ED217D"/>
    <w:rsid w:val="00ED26BB"/>
    <w:rsid w:val="00ED3077"/>
    <w:rsid w:val="00ED32A4"/>
    <w:rsid w:val="00ED4F95"/>
    <w:rsid w:val="00ED5AE5"/>
    <w:rsid w:val="00ED5ED6"/>
    <w:rsid w:val="00ED5EF1"/>
    <w:rsid w:val="00ED6120"/>
    <w:rsid w:val="00ED62B6"/>
    <w:rsid w:val="00EE0F15"/>
    <w:rsid w:val="00EE148A"/>
    <w:rsid w:val="00EE2508"/>
    <w:rsid w:val="00EE2925"/>
    <w:rsid w:val="00EE2A54"/>
    <w:rsid w:val="00EE31AE"/>
    <w:rsid w:val="00EE3483"/>
    <w:rsid w:val="00EE34CF"/>
    <w:rsid w:val="00EE3CE0"/>
    <w:rsid w:val="00EE42D4"/>
    <w:rsid w:val="00EE4502"/>
    <w:rsid w:val="00EE4702"/>
    <w:rsid w:val="00EE50D9"/>
    <w:rsid w:val="00EE5DAB"/>
    <w:rsid w:val="00EE6270"/>
    <w:rsid w:val="00EE63DC"/>
    <w:rsid w:val="00EE68CE"/>
    <w:rsid w:val="00EE6B3A"/>
    <w:rsid w:val="00EE7542"/>
    <w:rsid w:val="00EE7F34"/>
    <w:rsid w:val="00EF34A6"/>
    <w:rsid w:val="00EF3AE2"/>
    <w:rsid w:val="00EF3CE3"/>
    <w:rsid w:val="00EF4024"/>
    <w:rsid w:val="00EF434E"/>
    <w:rsid w:val="00EF6335"/>
    <w:rsid w:val="00EF63CB"/>
    <w:rsid w:val="00EF69DD"/>
    <w:rsid w:val="00EF6BE7"/>
    <w:rsid w:val="00EF7E60"/>
    <w:rsid w:val="00EF7E94"/>
    <w:rsid w:val="00F00CD5"/>
    <w:rsid w:val="00F00D68"/>
    <w:rsid w:val="00F00F14"/>
    <w:rsid w:val="00F0176C"/>
    <w:rsid w:val="00F01807"/>
    <w:rsid w:val="00F01879"/>
    <w:rsid w:val="00F01882"/>
    <w:rsid w:val="00F023C8"/>
    <w:rsid w:val="00F0367F"/>
    <w:rsid w:val="00F03CF6"/>
    <w:rsid w:val="00F04F08"/>
    <w:rsid w:val="00F05BBD"/>
    <w:rsid w:val="00F0650E"/>
    <w:rsid w:val="00F07B7E"/>
    <w:rsid w:val="00F10249"/>
    <w:rsid w:val="00F104D5"/>
    <w:rsid w:val="00F10AC1"/>
    <w:rsid w:val="00F10FB5"/>
    <w:rsid w:val="00F1152A"/>
    <w:rsid w:val="00F11B01"/>
    <w:rsid w:val="00F11CFF"/>
    <w:rsid w:val="00F12131"/>
    <w:rsid w:val="00F12322"/>
    <w:rsid w:val="00F12415"/>
    <w:rsid w:val="00F13AFB"/>
    <w:rsid w:val="00F13C58"/>
    <w:rsid w:val="00F13DD6"/>
    <w:rsid w:val="00F13FC7"/>
    <w:rsid w:val="00F14F43"/>
    <w:rsid w:val="00F15294"/>
    <w:rsid w:val="00F159EE"/>
    <w:rsid w:val="00F15C7E"/>
    <w:rsid w:val="00F179F6"/>
    <w:rsid w:val="00F179F9"/>
    <w:rsid w:val="00F17B11"/>
    <w:rsid w:val="00F20427"/>
    <w:rsid w:val="00F21B6B"/>
    <w:rsid w:val="00F21C9A"/>
    <w:rsid w:val="00F22F4E"/>
    <w:rsid w:val="00F24588"/>
    <w:rsid w:val="00F2484A"/>
    <w:rsid w:val="00F24D07"/>
    <w:rsid w:val="00F2553C"/>
    <w:rsid w:val="00F25ED7"/>
    <w:rsid w:val="00F264FB"/>
    <w:rsid w:val="00F2767F"/>
    <w:rsid w:val="00F30BC4"/>
    <w:rsid w:val="00F316E7"/>
    <w:rsid w:val="00F31C55"/>
    <w:rsid w:val="00F320EE"/>
    <w:rsid w:val="00F32127"/>
    <w:rsid w:val="00F3250E"/>
    <w:rsid w:val="00F3276C"/>
    <w:rsid w:val="00F328DC"/>
    <w:rsid w:val="00F32A6B"/>
    <w:rsid w:val="00F35B59"/>
    <w:rsid w:val="00F367FC"/>
    <w:rsid w:val="00F36E84"/>
    <w:rsid w:val="00F37144"/>
    <w:rsid w:val="00F4092E"/>
    <w:rsid w:val="00F410C2"/>
    <w:rsid w:val="00F41E70"/>
    <w:rsid w:val="00F4259E"/>
    <w:rsid w:val="00F427F7"/>
    <w:rsid w:val="00F42F8C"/>
    <w:rsid w:val="00F434BC"/>
    <w:rsid w:val="00F43D17"/>
    <w:rsid w:val="00F446D9"/>
    <w:rsid w:val="00F455CB"/>
    <w:rsid w:val="00F45BA2"/>
    <w:rsid w:val="00F45BAF"/>
    <w:rsid w:val="00F45DAA"/>
    <w:rsid w:val="00F45F2D"/>
    <w:rsid w:val="00F462EC"/>
    <w:rsid w:val="00F47562"/>
    <w:rsid w:val="00F475B6"/>
    <w:rsid w:val="00F4767D"/>
    <w:rsid w:val="00F51509"/>
    <w:rsid w:val="00F523CA"/>
    <w:rsid w:val="00F5372F"/>
    <w:rsid w:val="00F53AA6"/>
    <w:rsid w:val="00F53B9D"/>
    <w:rsid w:val="00F540D3"/>
    <w:rsid w:val="00F56A02"/>
    <w:rsid w:val="00F578FE"/>
    <w:rsid w:val="00F57FAE"/>
    <w:rsid w:val="00F6027C"/>
    <w:rsid w:val="00F613E6"/>
    <w:rsid w:val="00F62282"/>
    <w:rsid w:val="00F622ED"/>
    <w:rsid w:val="00F62DB3"/>
    <w:rsid w:val="00F6333F"/>
    <w:rsid w:val="00F64DA8"/>
    <w:rsid w:val="00F65858"/>
    <w:rsid w:val="00F65A8B"/>
    <w:rsid w:val="00F66BF0"/>
    <w:rsid w:val="00F66DAC"/>
    <w:rsid w:val="00F6702F"/>
    <w:rsid w:val="00F67617"/>
    <w:rsid w:val="00F676BF"/>
    <w:rsid w:val="00F7019A"/>
    <w:rsid w:val="00F701AD"/>
    <w:rsid w:val="00F70644"/>
    <w:rsid w:val="00F706AB"/>
    <w:rsid w:val="00F713A4"/>
    <w:rsid w:val="00F716DA"/>
    <w:rsid w:val="00F71913"/>
    <w:rsid w:val="00F725ED"/>
    <w:rsid w:val="00F7267F"/>
    <w:rsid w:val="00F739D7"/>
    <w:rsid w:val="00F74295"/>
    <w:rsid w:val="00F7474F"/>
    <w:rsid w:val="00F748F9"/>
    <w:rsid w:val="00F74A7E"/>
    <w:rsid w:val="00F76E58"/>
    <w:rsid w:val="00F771EC"/>
    <w:rsid w:val="00F8028D"/>
    <w:rsid w:val="00F80EFF"/>
    <w:rsid w:val="00F816CA"/>
    <w:rsid w:val="00F81C78"/>
    <w:rsid w:val="00F82759"/>
    <w:rsid w:val="00F83CC9"/>
    <w:rsid w:val="00F83DDF"/>
    <w:rsid w:val="00F84A81"/>
    <w:rsid w:val="00F84C3D"/>
    <w:rsid w:val="00F8534D"/>
    <w:rsid w:val="00F855BB"/>
    <w:rsid w:val="00F856EE"/>
    <w:rsid w:val="00F85EB4"/>
    <w:rsid w:val="00F86007"/>
    <w:rsid w:val="00F86C08"/>
    <w:rsid w:val="00F86F06"/>
    <w:rsid w:val="00F8749D"/>
    <w:rsid w:val="00F879AF"/>
    <w:rsid w:val="00F87B5C"/>
    <w:rsid w:val="00F909C3"/>
    <w:rsid w:val="00F9100A"/>
    <w:rsid w:val="00F91E66"/>
    <w:rsid w:val="00F91F26"/>
    <w:rsid w:val="00F9268A"/>
    <w:rsid w:val="00F955DB"/>
    <w:rsid w:val="00F9568A"/>
    <w:rsid w:val="00F95E12"/>
    <w:rsid w:val="00F963E4"/>
    <w:rsid w:val="00F97355"/>
    <w:rsid w:val="00F974FB"/>
    <w:rsid w:val="00FA080F"/>
    <w:rsid w:val="00FA2296"/>
    <w:rsid w:val="00FA2B09"/>
    <w:rsid w:val="00FA303C"/>
    <w:rsid w:val="00FA3E13"/>
    <w:rsid w:val="00FA4007"/>
    <w:rsid w:val="00FA4AF0"/>
    <w:rsid w:val="00FA55B0"/>
    <w:rsid w:val="00FA564A"/>
    <w:rsid w:val="00FA601F"/>
    <w:rsid w:val="00FA6482"/>
    <w:rsid w:val="00FA6640"/>
    <w:rsid w:val="00FA6654"/>
    <w:rsid w:val="00FA7832"/>
    <w:rsid w:val="00FA78E0"/>
    <w:rsid w:val="00FB0465"/>
    <w:rsid w:val="00FB06C8"/>
    <w:rsid w:val="00FB0EA3"/>
    <w:rsid w:val="00FB18A7"/>
    <w:rsid w:val="00FB257D"/>
    <w:rsid w:val="00FB265D"/>
    <w:rsid w:val="00FB291E"/>
    <w:rsid w:val="00FB2BF4"/>
    <w:rsid w:val="00FB310B"/>
    <w:rsid w:val="00FB35EB"/>
    <w:rsid w:val="00FB36E7"/>
    <w:rsid w:val="00FB4434"/>
    <w:rsid w:val="00FB488F"/>
    <w:rsid w:val="00FB537B"/>
    <w:rsid w:val="00FB5FB5"/>
    <w:rsid w:val="00FB6C0A"/>
    <w:rsid w:val="00FB78C6"/>
    <w:rsid w:val="00FB7B00"/>
    <w:rsid w:val="00FC0EEC"/>
    <w:rsid w:val="00FC0F36"/>
    <w:rsid w:val="00FC200C"/>
    <w:rsid w:val="00FC4222"/>
    <w:rsid w:val="00FC4754"/>
    <w:rsid w:val="00FC4939"/>
    <w:rsid w:val="00FC5750"/>
    <w:rsid w:val="00FC5B9C"/>
    <w:rsid w:val="00FC664E"/>
    <w:rsid w:val="00FD112F"/>
    <w:rsid w:val="00FD2CBE"/>
    <w:rsid w:val="00FD5058"/>
    <w:rsid w:val="00FD5111"/>
    <w:rsid w:val="00FE04D0"/>
    <w:rsid w:val="00FE0560"/>
    <w:rsid w:val="00FE0774"/>
    <w:rsid w:val="00FE0AFC"/>
    <w:rsid w:val="00FE0E35"/>
    <w:rsid w:val="00FE113F"/>
    <w:rsid w:val="00FE123A"/>
    <w:rsid w:val="00FE1CE9"/>
    <w:rsid w:val="00FE25E5"/>
    <w:rsid w:val="00FE2721"/>
    <w:rsid w:val="00FE2725"/>
    <w:rsid w:val="00FE2734"/>
    <w:rsid w:val="00FE2810"/>
    <w:rsid w:val="00FE2860"/>
    <w:rsid w:val="00FE4772"/>
    <w:rsid w:val="00FE664B"/>
    <w:rsid w:val="00FE69FD"/>
    <w:rsid w:val="00FE6FB0"/>
    <w:rsid w:val="00FE74F3"/>
    <w:rsid w:val="00FF017E"/>
    <w:rsid w:val="00FF0FE2"/>
    <w:rsid w:val="00FF1249"/>
    <w:rsid w:val="00FF1C32"/>
    <w:rsid w:val="00FF276C"/>
    <w:rsid w:val="00FF3229"/>
    <w:rsid w:val="00FF3251"/>
    <w:rsid w:val="00FF37EB"/>
    <w:rsid w:val="00FF3949"/>
    <w:rsid w:val="00FF3BB9"/>
    <w:rsid w:val="00FF4BBE"/>
    <w:rsid w:val="00FF562E"/>
    <w:rsid w:val="00FF587E"/>
    <w:rsid w:val="00FF58B1"/>
    <w:rsid w:val="00FF5B57"/>
    <w:rsid w:val="00FF7F24"/>
    <w:rsid w:val="01034C91"/>
    <w:rsid w:val="012015F4"/>
    <w:rsid w:val="01CF7965"/>
    <w:rsid w:val="021705B1"/>
    <w:rsid w:val="02C6225A"/>
    <w:rsid w:val="02F446D0"/>
    <w:rsid w:val="036B22C6"/>
    <w:rsid w:val="041A78DF"/>
    <w:rsid w:val="05A359C6"/>
    <w:rsid w:val="05AF5900"/>
    <w:rsid w:val="05FC5AA2"/>
    <w:rsid w:val="06325209"/>
    <w:rsid w:val="069A70FF"/>
    <w:rsid w:val="06C07F8B"/>
    <w:rsid w:val="09664528"/>
    <w:rsid w:val="0A691059"/>
    <w:rsid w:val="0A6E5D8A"/>
    <w:rsid w:val="0B2E2ACB"/>
    <w:rsid w:val="0C1777DF"/>
    <w:rsid w:val="0C747A2B"/>
    <w:rsid w:val="0DF250B4"/>
    <w:rsid w:val="0F604DF6"/>
    <w:rsid w:val="0FA05F0A"/>
    <w:rsid w:val="0FC87096"/>
    <w:rsid w:val="109913A8"/>
    <w:rsid w:val="13686321"/>
    <w:rsid w:val="13855EF2"/>
    <w:rsid w:val="14640BBB"/>
    <w:rsid w:val="1504385E"/>
    <w:rsid w:val="151D249E"/>
    <w:rsid w:val="1604121F"/>
    <w:rsid w:val="16725548"/>
    <w:rsid w:val="16A86118"/>
    <w:rsid w:val="17872C3A"/>
    <w:rsid w:val="18323210"/>
    <w:rsid w:val="188E6290"/>
    <w:rsid w:val="19066CD0"/>
    <w:rsid w:val="190A0E48"/>
    <w:rsid w:val="19411F12"/>
    <w:rsid w:val="1B47336E"/>
    <w:rsid w:val="1B927FAA"/>
    <w:rsid w:val="1C8054A9"/>
    <w:rsid w:val="1D195F78"/>
    <w:rsid w:val="1EEF125D"/>
    <w:rsid w:val="1F4629DA"/>
    <w:rsid w:val="20C1472E"/>
    <w:rsid w:val="25426351"/>
    <w:rsid w:val="255C5AB5"/>
    <w:rsid w:val="2627714B"/>
    <w:rsid w:val="26F51886"/>
    <w:rsid w:val="26F74231"/>
    <w:rsid w:val="27211386"/>
    <w:rsid w:val="27F061E3"/>
    <w:rsid w:val="29845434"/>
    <w:rsid w:val="29B36EBE"/>
    <w:rsid w:val="29E474D0"/>
    <w:rsid w:val="29F16A78"/>
    <w:rsid w:val="2A986BE6"/>
    <w:rsid w:val="2D5727C3"/>
    <w:rsid w:val="2E33591E"/>
    <w:rsid w:val="2E9F2700"/>
    <w:rsid w:val="2EB00750"/>
    <w:rsid w:val="2EBC7A55"/>
    <w:rsid w:val="2F433092"/>
    <w:rsid w:val="30FA131B"/>
    <w:rsid w:val="31AB204E"/>
    <w:rsid w:val="31E87816"/>
    <w:rsid w:val="32995666"/>
    <w:rsid w:val="32E766BB"/>
    <w:rsid w:val="32E77BD8"/>
    <w:rsid w:val="33F130B0"/>
    <w:rsid w:val="34AE775F"/>
    <w:rsid w:val="36092172"/>
    <w:rsid w:val="36EE1974"/>
    <w:rsid w:val="371231E8"/>
    <w:rsid w:val="37F76B0F"/>
    <w:rsid w:val="384F6612"/>
    <w:rsid w:val="38CF35E8"/>
    <w:rsid w:val="39543D68"/>
    <w:rsid w:val="395B7D61"/>
    <w:rsid w:val="39E81518"/>
    <w:rsid w:val="3A8767AF"/>
    <w:rsid w:val="3B417303"/>
    <w:rsid w:val="3B760661"/>
    <w:rsid w:val="3BDA5A13"/>
    <w:rsid w:val="3C2C415B"/>
    <w:rsid w:val="3E0A78F2"/>
    <w:rsid w:val="3F78436B"/>
    <w:rsid w:val="3FA43026"/>
    <w:rsid w:val="402A6543"/>
    <w:rsid w:val="40A35A86"/>
    <w:rsid w:val="40F25742"/>
    <w:rsid w:val="43421C02"/>
    <w:rsid w:val="43447715"/>
    <w:rsid w:val="436C2918"/>
    <w:rsid w:val="45850030"/>
    <w:rsid w:val="45F410AB"/>
    <w:rsid w:val="46BD7176"/>
    <w:rsid w:val="46E3751B"/>
    <w:rsid w:val="475919CA"/>
    <w:rsid w:val="476475F1"/>
    <w:rsid w:val="48CD1899"/>
    <w:rsid w:val="49287F25"/>
    <w:rsid w:val="4AFD04AD"/>
    <w:rsid w:val="4B15768B"/>
    <w:rsid w:val="4B63653E"/>
    <w:rsid w:val="4B9D30D2"/>
    <w:rsid w:val="4BA04CCA"/>
    <w:rsid w:val="4CDB14E2"/>
    <w:rsid w:val="4CF61D5A"/>
    <w:rsid w:val="4D762863"/>
    <w:rsid w:val="4DC42636"/>
    <w:rsid w:val="4F133265"/>
    <w:rsid w:val="4F473A81"/>
    <w:rsid w:val="4F4814E5"/>
    <w:rsid w:val="51B305F0"/>
    <w:rsid w:val="51DE1040"/>
    <w:rsid w:val="51DE57CE"/>
    <w:rsid w:val="52636157"/>
    <w:rsid w:val="52B3708C"/>
    <w:rsid w:val="52EC565A"/>
    <w:rsid w:val="53192FCF"/>
    <w:rsid w:val="53A34128"/>
    <w:rsid w:val="53C03BB6"/>
    <w:rsid w:val="556224C3"/>
    <w:rsid w:val="559A649F"/>
    <w:rsid w:val="56382375"/>
    <w:rsid w:val="576A4B68"/>
    <w:rsid w:val="5AB61EEB"/>
    <w:rsid w:val="5C10335F"/>
    <w:rsid w:val="5D7B06C3"/>
    <w:rsid w:val="5ED738F8"/>
    <w:rsid w:val="5F4A5652"/>
    <w:rsid w:val="5F832465"/>
    <w:rsid w:val="61935232"/>
    <w:rsid w:val="620C0C09"/>
    <w:rsid w:val="620D7FC9"/>
    <w:rsid w:val="62734C30"/>
    <w:rsid w:val="62CE70B4"/>
    <w:rsid w:val="636769F5"/>
    <w:rsid w:val="644C464A"/>
    <w:rsid w:val="64EB67CE"/>
    <w:rsid w:val="64F549E0"/>
    <w:rsid w:val="6510059A"/>
    <w:rsid w:val="65B642AA"/>
    <w:rsid w:val="66450353"/>
    <w:rsid w:val="66511D00"/>
    <w:rsid w:val="667E1258"/>
    <w:rsid w:val="67203B17"/>
    <w:rsid w:val="67D36FC6"/>
    <w:rsid w:val="68623C0A"/>
    <w:rsid w:val="692168D1"/>
    <w:rsid w:val="69230032"/>
    <w:rsid w:val="69F35D67"/>
    <w:rsid w:val="6A100B65"/>
    <w:rsid w:val="6A2C06F1"/>
    <w:rsid w:val="6AB82666"/>
    <w:rsid w:val="6ABC311D"/>
    <w:rsid w:val="6B0A7D7F"/>
    <w:rsid w:val="6B5762A8"/>
    <w:rsid w:val="6B6C0D72"/>
    <w:rsid w:val="6BBB74E5"/>
    <w:rsid w:val="6C1471C7"/>
    <w:rsid w:val="6CD31597"/>
    <w:rsid w:val="6F725111"/>
    <w:rsid w:val="701E50FC"/>
    <w:rsid w:val="707241AE"/>
    <w:rsid w:val="70A23DD0"/>
    <w:rsid w:val="71107B82"/>
    <w:rsid w:val="719B1CDE"/>
    <w:rsid w:val="73776870"/>
    <w:rsid w:val="74AF784E"/>
    <w:rsid w:val="74E12EE6"/>
    <w:rsid w:val="758E4111"/>
    <w:rsid w:val="75A37FAB"/>
    <w:rsid w:val="75DB1DDD"/>
    <w:rsid w:val="79A14320"/>
    <w:rsid w:val="79CD1B02"/>
    <w:rsid w:val="7A085BF9"/>
    <w:rsid w:val="7A390E51"/>
    <w:rsid w:val="7CA67B56"/>
    <w:rsid w:val="7D8D1D08"/>
    <w:rsid w:val="7F712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11"/>
    <w:autoRedefine/>
    <w:qFormat/>
    <w:uiPriority w:val="0"/>
    <w:pPr>
      <w:keepNext/>
      <w:keepLines/>
      <w:spacing w:before="340" w:after="330"/>
      <w:jc w:val="center"/>
      <w:outlineLvl w:val="0"/>
    </w:pPr>
    <w:rPr>
      <w:rFonts w:eastAsia="楷体_GB2312"/>
      <w:b/>
      <w:bCs/>
      <w:kern w:val="44"/>
      <w:sz w:val="32"/>
      <w:szCs w:val="44"/>
    </w:rPr>
  </w:style>
  <w:style w:type="paragraph" w:styleId="7">
    <w:name w:val="heading 2"/>
    <w:basedOn w:val="1"/>
    <w:next w:val="1"/>
    <w:link w:val="182"/>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86"/>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102"/>
    <w:autoRedefine/>
    <w:qFormat/>
    <w:uiPriority w:val="0"/>
    <w:pPr>
      <w:keepNext/>
      <w:outlineLvl w:val="3"/>
    </w:pPr>
    <w:rPr>
      <w:sz w:val="32"/>
      <w:szCs w:val="20"/>
    </w:rPr>
  </w:style>
  <w:style w:type="paragraph" w:styleId="10">
    <w:name w:val="heading 5"/>
    <w:basedOn w:val="1"/>
    <w:next w:val="1"/>
    <w:link w:val="103"/>
    <w:autoRedefine/>
    <w:qFormat/>
    <w:uiPriority w:val="0"/>
    <w:pPr>
      <w:spacing w:before="120" w:line="60" w:lineRule="atLeast"/>
      <w:outlineLvl w:val="4"/>
    </w:pPr>
    <w:rPr>
      <w:rFonts w:ascii="Arial" w:hAnsi="Arial"/>
      <w:b/>
      <w:sz w:val="28"/>
      <w:szCs w:val="20"/>
    </w:rPr>
  </w:style>
  <w:style w:type="paragraph" w:styleId="11">
    <w:name w:val="heading 6"/>
    <w:basedOn w:val="1"/>
    <w:next w:val="1"/>
    <w:link w:val="104"/>
    <w:autoRedefine/>
    <w:qFormat/>
    <w:uiPriority w:val="0"/>
    <w:pPr>
      <w:keepNext/>
      <w:keepLines/>
      <w:spacing w:before="240" w:after="64" w:line="320" w:lineRule="auto"/>
      <w:outlineLvl w:val="5"/>
    </w:pPr>
    <w:rPr>
      <w:rFonts w:ascii="宋体" w:hAnsi="宋体"/>
      <w:b/>
      <w:sz w:val="24"/>
      <w:szCs w:val="20"/>
    </w:rPr>
  </w:style>
  <w:style w:type="paragraph" w:styleId="12">
    <w:name w:val="heading 7"/>
    <w:basedOn w:val="1"/>
    <w:next w:val="1"/>
    <w:link w:val="105"/>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13">
    <w:name w:val="heading 8"/>
    <w:basedOn w:val="1"/>
    <w:next w:val="1"/>
    <w:link w:val="106"/>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4">
    <w:name w:val="heading 9"/>
    <w:basedOn w:val="1"/>
    <w:next w:val="1"/>
    <w:link w:val="107"/>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6">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43"/>
    <w:autoRedefine/>
    <w:qFormat/>
    <w:uiPriority w:val="0"/>
    <w:pPr>
      <w:ind w:firstLine="420"/>
      <w:jc w:val="left"/>
    </w:pPr>
    <w:rPr>
      <w:szCs w:val="20"/>
    </w:rPr>
  </w:style>
  <w:style w:type="paragraph" w:styleId="3">
    <w:name w:val="Body Text Indent"/>
    <w:basedOn w:val="1"/>
    <w:next w:val="4"/>
    <w:link w:val="328"/>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customStyle="1" w:styleId="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styleId="15">
    <w:name w:val="List 3"/>
    <w:basedOn w:val="1"/>
    <w:autoRedefine/>
    <w:qFormat/>
    <w:uiPriority w:val="0"/>
    <w:pPr>
      <w:ind w:left="100" w:leftChars="400" w:hanging="200" w:hangingChars="200"/>
      <w:jc w:val="left"/>
    </w:pPr>
    <w:rPr>
      <w:sz w:val="24"/>
    </w:rPr>
  </w:style>
  <w:style w:type="paragraph" w:styleId="16">
    <w:name w:val="toc 7"/>
    <w:basedOn w:val="1"/>
    <w:next w:val="1"/>
    <w:autoRedefine/>
    <w:qFormat/>
    <w:uiPriority w:val="0"/>
    <w:pPr>
      <w:ind w:left="1260"/>
      <w:jc w:val="left"/>
    </w:pPr>
    <w:rPr>
      <w:sz w:val="18"/>
      <w:szCs w:val="20"/>
    </w:rPr>
  </w:style>
  <w:style w:type="paragraph" w:styleId="17">
    <w:name w:val="Note Heading"/>
    <w:basedOn w:val="1"/>
    <w:next w:val="1"/>
    <w:link w:val="316"/>
    <w:autoRedefine/>
    <w:qFormat/>
    <w:uiPriority w:val="0"/>
    <w:pPr>
      <w:widowControl/>
      <w:spacing w:before="100" w:beforeAutospacing="1" w:after="100" w:afterAutospacing="1"/>
      <w:jc w:val="left"/>
    </w:pPr>
    <w:rPr>
      <w:rFonts w:ascii="宋体" w:hAnsi="宋体" w:cs="宋体"/>
      <w:kern w:val="0"/>
      <w:sz w:val="24"/>
    </w:rPr>
  </w:style>
  <w:style w:type="paragraph" w:styleId="18">
    <w:name w:val="List Bullet 4"/>
    <w:basedOn w:val="1"/>
    <w:autoRedefine/>
    <w:qFormat/>
    <w:uiPriority w:val="0"/>
    <w:pPr>
      <w:tabs>
        <w:tab w:val="left" w:pos="435"/>
        <w:tab w:val="left" w:pos="1620"/>
      </w:tabs>
      <w:ind w:left="600" w:leftChars="600" w:hanging="200" w:hangingChars="200"/>
      <w:jc w:val="left"/>
    </w:pPr>
    <w:rPr>
      <w:sz w:val="24"/>
    </w:rPr>
  </w:style>
  <w:style w:type="paragraph" w:styleId="19">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20">
    <w:name w:val="Normal Indent"/>
    <w:basedOn w:val="1"/>
    <w:link w:val="219"/>
    <w:autoRedefine/>
    <w:qFormat/>
    <w:uiPriority w:val="0"/>
    <w:pPr>
      <w:ind w:firstLine="420" w:firstLineChars="200"/>
    </w:pPr>
    <w:rPr>
      <w:szCs w:val="20"/>
    </w:rPr>
  </w:style>
  <w:style w:type="paragraph" w:styleId="21">
    <w:name w:val="caption"/>
    <w:basedOn w:val="1"/>
    <w:next w:val="1"/>
    <w:autoRedefine/>
    <w:qFormat/>
    <w:uiPriority w:val="0"/>
    <w:pPr>
      <w:jc w:val="left"/>
    </w:pPr>
    <w:rPr>
      <w:rFonts w:ascii="Arial" w:hAnsi="Arial" w:eastAsia="黑体" w:cs="Arial"/>
      <w:sz w:val="20"/>
      <w:szCs w:val="20"/>
    </w:rPr>
  </w:style>
  <w:style w:type="paragraph" w:styleId="22">
    <w:name w:val="Document Map"/>
    <w:basedOn w:val="1"/>
    <w:link w:val="124"/>
    <w:autoRedefine/>
    <w:qFormat/>
    <w:uiPriority w:val="0"/>
    <w:pPr>
      <w:shd w:val="clear" w:color="auto" w:fill="000080"/>
    </w:pPr>
  </w:style>
  <w:style w:type="paragraph" w:styleId="23">
    <w:name w:val="toa heading"/>
    <w:basedOn w:val="1"/>
    <w:next w:val="1"/>
    <w:autoRedefine/>
    <w:qFormat/>
    <w:uiPriority w:val="0"/>
    <w:pPr>
      <w:spacing w:before="120"/>
    </w:pPr>
    <w:rPr>
      <w:rFonts w:ascii="Arial" w:hAnsi="Arial"/>
      <w:sz w:val="24"/>
      <w:szCs w:val="20"/>
    </w:rPr>
  </w:style>
  <w:style w:type="paragraph" w:styleId="24">
    <w:name w:val="annotation text"/>
    <w:basedOn w:val="1"/>
    <w:link w:val="264"/>
    <w:autoRedefine/>
    <w:qFormat/>
    <w:uiPriority w:val="99"/>
    <w:pPr>
      <w:jc w:val="left"/>
    </w:pPr>
  </w:style>
  <w:style w:type="paragraph" w:styleId="25">
    <w:name w:val="Salutation"/>
    <w:basedOn w:val="1"/>
    <w:next w:val="1"/>
    <w:link w:val="183"/>
    <w:autoRedefine/>
    <w:qFormat/>
    <w:uiPriority w:val="0"/>
    <w:pPr>
      <w:adjustRightInd w:val="0"/>
      <w:spacing w:line="360" w:lineRule="atLeast"/>
      <w:jc w:val="left"/>
      <w:textAlignment w:val="baseline"/>
    </w:pPr>
    <w:rPr>
      <w:rFonts w:ascii="宋体"/>
      <w:kern w:val="0"/>
      <w:sz w:val="28"/>
      <w:szCs w:val="20"/>
    </w:rPr>
  </w:style>
  <w:style w:type="paragraph" w:styleId="26">
    <w:name w:val="Body Text 3"/>
    <w:basedOn w:val="1"/>
    <w:link w:val="159"/>
    <w:autoRedefine/>
    <w:qFormat/>
    <w:uiPriority w:val="0"/>
    <w:rPr>
      <w:b/>
      <w:bCs/>
      <w:sz w:val="24"/>
    </w:rPr>
  </w:style>
  <w:style w:type="paragraph" w:styleId="27">
    <w:name w:val="List Bullet 3"/>
    <w:basedOn w:val="1"/>
    <w:autoRedefine/>
    <w:qFormat/>
    <w:uiPriority w:val="0"/>
    <w:pPr>
      <w:tabs>
        <w:tab w:val="left" w:pos="360"/>
        <w:tab w:val="left" w:pos="1200"/>
      </w:tabs>
      <w:ind w:left="400" w:leftChars="400" w:hanging="200" w:hangingChars="200"/>
      <w:jc w:val="left"/>
    </w:pPr>
    <w:rPr>
      <w:sz w:val="24"/>
    </w:rPr>
  </w:style>
  <w:style w:type="paragraph" w:styleId="28">
    <w:name w:val="Body Text"/>
    <w:basedOn w:val="1"/>
    <w:link w:val="296"/>
    <w:autoRedefine/>
    <w:qFormat/>
    <w:uiPriority w:val="1"/>
    <w:pPr>
      <w:spacing w:after="120"/>
    </w:pPr>
  </w:style>
  <w:style w:type="paragraph" w:styleId="29">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30">
    <w:name w:val="List Continue"/>
    <w:basedOn w:val="1"/>
    <w:autoRedefine/>
    <w:qFormat/>
    <w:uiPriority w:val="0"/>
    <w:pPr>
      <w:spacing w:after="120"/>
      <w:ind w:left="420"/>
    </w:pPr>
    <w:rPr>
      <w:rFonts w:eastAsia="楷体_GB2312"/>
      <w:sz w:val="32"/>
      <w:szCs w:val="20"/>
    </w:rPr>
  </w:style>
  <w:style w:type="paragraph" w:styleId="31">
    <w:name w:val="Block Text"/>
    <w:basedOn w:val="1"/>
    <w:autoRedefine/>
    <w:qFormat/>
    <w:uiPriority w:val="0"/>
    <w:pPr>
      <w:spacing w:after="120"/>
      <w:ind w:left="1440" w:leftChars="700" w:right="1440" w:rightChars="700"/>
    </w:pPr>
  </w:style>
  <w:style w:type="paragraph" w:styleId="32">
    <w:name w:val="List Bullet 2"/>
    <w:basedOn w:val="1"/>
    <w:autoRedefine/>
    <w:qFormat/>
    <w:uiPriority w:val="0"/>
    <w:pPr>
      <w:widowControl/>
      <w:spacing w:line="0" w:lineRule="atLeast"/>
    </w:pPr>
    <w:rPr>
      <w:rFonts w:ascii="宋体" w:hAnsi="宋体"/>
      <w:kern w:val="0"/>
      <w:sz w:val="24"/>
    </w:rPr>
  </w:style>
  <w:style w:type="paragraph" w:styleId="33">
    <w:name w:val="toc 5"/>
    <w:basedOn w:val="1"/>
    <w:next w:val="1"/>
    <w:autoRedefine/>
    <w:qFormat/>
    <w:uiPriority w:val="0"/>
    <w:pPr>
      <w:ind w:left="840"/>
      <w:jc w:val="left"/>
    </w:pPr>
    <w:rPr>
      <w:sz w:val="18"/>
      <w:szCs w:val="20"/>
    </w:rPr>
  </w:style>
  <w:style w:type="paragraph" w:styleId="34">
    <w:name w:val="toc 3"/>
    <w:basedOn w:val="1"/>
    <w:next w:val="1"/>
    <w:autoRedefine/>
    <w:qFormat/>
    <w:uiPriority w:val="39"/>
    <w:pPr>
      <w:ind w:left="840" w:leftChars="400"/>
    </w:pPr>
  </w:style>
  <w:style w:type="paragraph" w:styleId="35">
    <w:name w:val="Plain Text"/>
    <w:basedOn w:val="1"/>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toc 8"/>
    <w:basedOn w:val="1"/>
    <w:next w:val="1"/>
    <w:autoRedefine/>
    <w:qFormat/>
    <w:uiPriority w:val="0"/>
    <w:pPr>
      <w:ind w:left="1470"/>
      <w:jc w:val="left"/>
    </w:pPr>
    <w:rPr>
      <w:sz w:val="18"/>
      <w:szCs w:val="20"/>
    </w:rPr>
  </w:style>
  <w:style w:type="paragraph" w:styleId="37">
    <w:name w:val="Date"/>
    <w:basedOn w:val="1"/>
    <w:next w:val="1"/>
    <w:link w:val="218"/>
    <w:autoRedefine/>
    <w:qFormat/>
    <w:uiPriority w:val="99"/>
    <w:rPr>
      <w:sz w:val="24"/>
      <w:szCs w:val="20"/>
    </w:rPr>
  </w:style>
  <w:style w:type="paragraph" w:styleId="38">
    <w:name w:val="Body Text Indent 2"/>
    <w:basedOn w:val="1"/>
    <w:link w:val="184"/>
    <w:autoRedefine/>
    <w:qFormat/>
    <w:uiPriority w:val="0"/>
    <w:pPr>
      <w:ind w:left="424" w:leftChars="202"/>
    </w:pPr>
    <w:rPr>
      <w:rFonts w:eastAsia="楷体_GB2312"/>
      <w:sz w:val="28"/>
    </w:rPr>
  </w:style>
  <w:style w:type="paragraph" w:styleId="39">
    <w:name w:val="endnote text"/>
    <w:basedOn w:val="1"/>
    <w:link w:val="197"/>
    <w:autoRedefine/>
    <w:qFormat/>
    <w:uiPriority w:val="0"/>
    <w:pPr>
      <w:widowControl/>
      <w:snapToGrid w:val="0"/>
      <w:jc w:val="left"/>
    </w:pPr>
    <w:rPr>
      <w:kern w:val="0"/>
      <w:sz w:val="20"/>
      <w:szCs w:val="20"/>
    </w:rPr>
  </w:style>
  <w:style w:type="paragraph" w:styleId="40">
    <w:name w:val="Balloon Text"/>
    <w:basedOn w:val="1"/>
    <w:link w:val="157"/>
    <w:autoRedefine/>
    <w:qFormat/>
    <w:uiPriority w:val="99"/>
    <w:rPr>
      <w:sz w:val="18"/>
      <w:szCs w:val="18"/>
    </w:rPr>
  </w:style>
  <w:style w:type="paragraph" w:styleId="41">
    <w:name w:val="footer"/>
    <w:basedOn w:val="1"/>
    <w:link w:val="177"/>
    <w:autoRedefine/>
    <w:qFormat/>
    <w:uiPriority w:val="99"/>
    <w:pPr>
      <w:tabs>
        <w:tab w:val="center" w:pos="4153"/>
        <w:tab w:val="right" w:pos="8306"/>
      </w:tabs>
      <w:snapToGrid w:val="0"/>
      <w:jc w:val="left"/>
    </w:pPr>
    <w:rPr>
      <w:sz w:val="18"/>
      <w:szCs w:val="18"/>
    </w:rPr>
  </w:style>
  <w:style w:type="paragraph" w:styleId="42">
    <w:name w:val="header"/>
    <w:basedOn w:val="1"/>
    <w:link w:val="160"/>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52"/>
    <w:autoRedefine/>
    <w:qFormat/>
    <w:uiPriority w:val="0"/>
    <w:pPr>
      <w:widowControl/>
      <w:ind w:left="100" w:leftChars="2100"/>
      <w:jc w:val="left"/>
    </w:pPr>
    <w:rPr>
      <w:kern w:val="0"/>
      <w:sz w:val="20"/>
      <w:szCs w:val="20"/>
    </w:rPr>
  </w:style>
  <w:style w:type="paragraph" w:styleId="44">
    <w:name w:val="toc 1"/>
    <w:basedOn w:val="1"/>
    <w:next w:val="1"/>
    <w:autoRedefine/>
    <w:qFormat/>
    <w:uiPriority w:val="39"/>
    <w:pPr>
      <w:tabs>
        <w:tab w:val="right" w:leader="dot" w:pos="9060"/>
      </w:tabs>
      <w:spacing w:line="400" w:lineRule="exact"/>
    </w:pPr>
    <w:rPr>
      <w:rFonts w:ascii="宋体" w:hAnsi="宋体"/>
      <w:caps/>
      <w:sz w:val="24"/>
    </w:rPr>
  </w:style>
  <w:style w:type="paragraph" w:styleId="45">
    <w:name w:val="toc 4"/>
    <w:basedOn w:val="1"/>
    <w:next w:val="1"/>
    <w:autoRedefine/>
    <w:qFormat/>
    <w:uiPriority w:val="0"/>
    <w:pPr>
      <w:ind w:left="630"/>
      <w:jc w:val="left"/>
    </w:pPr>
    <w:rPr>
      <w:sz w:val="18"/>
      <w:szCs w:val="20"/>
    </w:rPr>
  </w:style>
  <w:style w:type="paragraph" w:styleId="46">
    <w:name w:val="index heading"/>
    <w:basedOn w:val="1"/>
    <w:next w:val="47"/>
    <w:autoRedefine/>
    <w:qFormat/>
    <w:uiPriority w:val="0"/>
    <w:rPr>
      <w:szCs w:val="20"/>
    </w:rPr>
  </w:style>
  <w:style w:type="paragraph" w:styleId="47">
    <w:name w:val="index 1"/>
    <w:basedOn w:val="1"/>
    <w:next w:val="1"/>
    <w:autoRedefine/>
    <w:qFormat/>
    <w:uiPriority w:val="0"/>
    <w:rPr>
      <w:szCs w:val="20"/>
    </w:rPr>
  </w:style>
  <w:style w:type="paragraph" w:styleId="48">
    <w:name w:val="List"/>
    <w:basedOn w:val="1"/>
    <w:autoRedefine/>
    <w:qFormat/>
    <w:uiPriority w:val="0"/>
    <w:pPr>
      <w:ind w:left="420" w:hanging="420"/>
    </w:pPr>
    <w:rPr>
      <w:rFonts w:eastAsia="楷体_GB2312"/>
      <w:sz w:val="32"/>
      <w:szCs w:val="20"/>
    </w:rPr>
  </w:style>
  <w:style w:type="paragraph" w:styleId="49">
    <w:name w:val="footnote text"/>
    <w:basedOn w:val="1"/>
    <w:link w:val="195"/>
    <w:autoRedefine/>
    <w:qFormat/>
    <w:uiPriority w:val="0"/>
    <w:pPr>
      <w:widowControl/>
      <w:jc w:val="left"/>
    </w:pPr>
    <w:rPr>
      <w:kern w:val="0"/>
      <w:sz w:val="20"/>
      <w:szCs w:val="20"/>
      <w:lang w:eastAsia="en-US"/>
    </w:rPr>
  </w:style>
  <w:style w:type="paragraph" w:styleId="50">
    <w:name w:val="toc 6"/>
    <w:basedOn w:val="1"/>
    <w:next w:val="1"/>
    <w:autoRedefine/>
    <w:qFormat/>
    <w:uiPriority w:val="0"/>
    <w:pPr>
      <w:ind w:left="1050"/>
      <w:jc w:val="left"/>
    </w:pPr>
    <w:rPr>
      <w:sz w:val="18"/>
      <w:szCs w:val="20"/>
    </w:rPr>
  </w:style>
  <w:style w:type="paragraph" w:styleId="51">
    <w:name w:val="List 5"/>
    <w:basedOn w:val="1"/>
    <w:autoRedefine/>
    <w:qFormat/>
    <w:uiPriority w:val="0"/>
    <w:pPr>
      <w:ind w:left="2100" w:hanging="420"/>
    </w:pPr>
    <w:rPr>
      <w:rFonts w:eastAsia="楷体_GB2312"/>
      <w:sz w:val="32"/>
      <w:szCs w:val="20"/>
    </w:rPr>
  </w:style>
  <w:style w:type="paragraph" w:styleId="52">
    <w:name w:val="Body Text Indent 3"/>
    <w:basedOn w:val="1"/>
    <w:link w:val="196"/>
    <w:autoRedefine/>
    <w:qFormat/>
    <w:uiPriority w:val="0"/>
    <w:pPr>
      <w:ind w:left="425"/>
    </w:pPr>
    <w:rPr>
      <w:rFonts w:eastAsia="楷体_GB2312"/>
      <w:sz w:val="28"/>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0"/>
    <w:pPr>
      <w:ind w:left="1680"/>
      <w:jc w:val="left"/>
    </w:pPr>
    <w:rPr>
      <w:sz w:val="18"/>
      <w:szCs w:val="20"/>
    </w:rPr>
  </w:style>
  <w:style w:type="paragraph" w:styleId="55">
    <w:name w:val="Body Text 2"/>
    <w:basedOn w:val="1"/>
    <w:link w:val="126"/>
    <w:autoRedefine/>
    <w:qFormat/>
    <w:uiPriority w:val="0"/>
    <w:pPr>
      <w:jc w:val="center"/>
    </w:pPr>
    <w:rPr>
      <w:rFonts w:ascii="楷体_GB2312" w:eastAsia="楷体_GB2312"/>
      <w:b/>
      <w:sz w:val="36"/>
      <w:szCs w:val="48"/>
    </w:rPr>
  </w:style>
  <w:style w:type="paragraph" w:styleId="56">
    <w:name w:val="List 4"/>
    <w:basedOn w:val="1"/>
    <w:autoRedefine/>
    <w:qFormat/>
    <w:uiPriority w:val="0"/>
    <w:pPr>
      <w:ind w:left="1680" w:hanging="420"/>
    </w:pPr>
    <w:rPr>
      <w:rFonts w:eastAsia="楷体_GB2312"/>
      <w:sz w:val="32"/>
      <w:szCs w:val="20"/>
    </w:rPr>
  </w:style>
  <w:style w:type="paragraph" w:styleId="57">
    <w:name w:val="List Continue 2"/>
    <w:basedOn w:val="1"/>
    <w:autoRedefine/>
    <w:qFormat/>
    <w:uiPriority w:val="0"/>
    <w:pPr>
      <w:spacing w:after="120"/>
      <w:ind w:left="840" w:leftChars="400"/>
      <w:jc w:val="left"/>
    </w:pPr>
    <w:rPr>
      <w:sz w:val="24"/>
    </w:rPr>
  </w:style>
  <w:style w:type="paragraph" w:styleId="58">
    <w:name w:val="HTML Preformatted"/>
    <w:basedOn w:val="1"/>
    <w:link w:val="33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59">
    <w:name w:val="Normal (Web)"/>
    <w:basedOn w:val="1"/>
    <w:autoRedefine/>
    <w:qFormat/>
    <w:uiPriority w:val="0"/>
    <w:rPr>
      <w:rFonts w:eastAsia="仿宋_GB2312"/>
      <w:sz w:val="24"/>
    </w:rPr>
  </w:style>
  <w:style w:type="paragraph" w:styleId="60">
    <w:name w:val="Title"/>
    <w:basedOn w:val="1"/>
    <w:next w:val="1"/>
    <w:link w:val="226"/>
    <w:autoRedefine/>
    <w:qFormat/>
    <w:uiPriority w:val="0"/>
    <w:pPr>
      <w:spacing w:before="240" w:after="60"/>
      <w:jc w:val="center"/>
      <w:outlineLvl w:val="0"/>
    </w:pPr>
    <w:rPr>
      <w:rFonts w:ascii="Arial" w:hAnsi="Arial" w:eastAsia="隶书"/>
      <w:b/>
      <w:sz w:val="32"/>
      <w:szCs w:val="20"/>
    </w:rPr>
  </w:style>
  <w:style w:type="paragraph" w:styleId="61">
    <w:name w:val="annotation subject"/>
    <w:basedOn w:val="24"/>
    <w:next w:val="24"/>
    <w:link w:val="201"/>
    <w:autoRedefine/>
    <w:qFormat/>
    <w:uiPriority w:val="99"/>
    <w:rPr>
      <w:b/>
      <w:bCs/>
    </w:rPr>
  </w:style>
  <w:style w:type="paragraph" w:styleId="62">
    <w:name w:val="Body Text First Indent"/>
    <w:basedOn w:val="28"/>
    <w:link w:val="170"/>
    <w:autoRedefine/>
    <w:qFormat/>
    <w:uiPriority w:val="0"/>
    <w:pPr>
      <w:ind w:firstLine="420"/>
    </w:pPr>
    <w:rPr>
      <w:rFonts w:eastAsia="楷体_GB2312"/>
      <w:sz w:val="32"/>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autoRedefine/>
    <w:qFormat/>
    <w:uiPriority w:val="0"/>
    <w:rPr>
      <w:b/>
      <w:bCs/>
    </w:rPr>
  </w:style>
  <w:style w:type="character" w:styleId="68">
    <w:name w:val="endnote reference"/>
    <w:autoRedefine/>
    <w:qFormat/>
    <w:uiPriority w:val="0"/>
    <w:rPr>
      <w:rFonts w:cs="Times New Roman"/>
      <w:vertAlign w:val="superscript"/>
    </w:rPr>
  </w:style>
  <w:style w:type="character" w:styleId="69">
    <w:name w:val="page number"/>
    <w:basedOn w:val="66"/>
    <w:autoRedefine/>
    <w:qFormat/>
    <w:uiPriority w:val="0"/>
  </w:style>
  <w:style w:type="character" w:styleId="70">
    <w:name w:val="FollowedHyperlink"/>
    <w:basedOn w:val="66"/>
    <w:autoRedefine/>
    <w:qFormat/>
    <w:uiPriority w:val="0"/>
    <w:rPr>
      <w:color w:val="800080"/>
      <w:u w:val="single"/>
    </w:rPr>
  </w:style>
  <w:style w:type="character" w:styleId="71">
    <w:name w:val="Emphasis"/>
    <w:basedOn w:val="66"/>
    <w:autoRedefine/>
    <w:qFormat/>
    <w:uiPriority w:val="0"/>
    <w:rPr>
      <w:i/>
    </w:rPr>
  </w:style>
  <w:style w:type="character" w:styleId="72">
    <w:name w:val="HTML Definition"/>
    <w:basedOn w:val="66"/>
    <w:autoRedefine/>
    <w:qFormat/>
    <w:uiPriority w:val="0"/>
  </w:style>
  <w:style w:type="character" w:styleId="73">
    <w:name w:val="HTML Typewriter"/>
    <w:basedOn w:val="66"/>
    <w:autoRedefine/>
    <w:qFormat/>
    <w:uiPriority w:val="0"/>
    <w:rPr>
      <w:rFonts w:hint="eastAsia" w:ascii="宋体" w:hAnsi="宋体" w:eastAsia="宋体" w:cs="宋体"/>
      <w:sz w:val="18"/>
      <w:szCs w:val="18"/>
    </w:rPr>
  </w:style>
  <w:style w:type="character" w:styleId="74">
    <w:name w:val="HTML Acronym"/>
    <w:basedOn w:val="66"/>
    <w:autoRedefine/>
    <w:qFormat/>
    <w:uiPriority w:val="0"/>
  </w:style>
  <w:style w:type="character" w:styleId="75">
    <w:name w:val="HTML Variable"/>
    <w:basedOn w:val="66"/>
    <w:autoRedefine/>
    <w:qFormat/>
    <w:uiPriority w:val="0"/>
  </w:style>
  <w:style w:type="character" w:styleId="76">
    <w:name w:val="Hyperlink"/>
    <w:autoRedefine/>
    <w:qFormat/>
    <w:uiPriority w:val="99"/>
    <w:rPr>
      <w:color w:val="0000FF"/>
      <w:u w:val="single"/>
    </w:rPr>
  </w:style>
  <w:style w:type="character" w:styleId="77">
    <w:name w:val="HTML Code"/>
    <w:basedOn w:val="66"/>
    <w:autoRedefine/>
    <w:qFormat/>
    <w:uiPriority w:val="0"/>
    <w:rPr>
      <w:rFonts w:ascii="monospace" w:hAnsi="monospace" w:eastAsia="monospace" w:cs="monospace"/>
      <w:sz w:val="24"/>
      <w:szCs w:val="24"/>
    </w:rPr>
  </w:style>
  <w:style w:type="character" w:styleId="78">
    <w:name w:val="annotation reference"/>
    <w:autoRedefine/>
    <w:qFormat/>
    <w:uiPriority w:val="99"/>
    <w:rPr>
      <w:sz w:val="21"/>
      <w:szCs w:val="21"/>
    </w:rPr>
  </w:style>
  <w:style w:type="character" w:styleId="79">
    <w:name w:val="HTML Cite"/>
    <w:basedOn w:val="66"/>
    <w:autoRedefine/>
    <w:qFormat/>
    <w:uiPriority w:val="0"/>
  </w:style>
  <w:style w:type="character" w:styleId="80">
    <w:name w:val="footnote reference"/>
    <w:autoRedefine/>
    <w:qFormat/>
    <w:uiPriority w:val="0"/>
    <w:rPr>
      <w:rFonts w:cs="Times New Roman"/>
      <w:vertAlign w:val="superscript"/>
    </w:rPr>
  </w:style>
  <w:style w:type="character" w:styleId="81">
    <w:name w:val="HTML Keyboard"/>
    <w:basedOn w:val="66"/>
    <w:autoRedefine/>
    <w:qFormat/>
    <w:uiPriority w:val="0"/>
    <w:rPr>
      <w:rFonts w:hint="default" w:ascii="monospace" w:hAnsi="monospace" w:eastAsia="monospace" w:cs="monospace"/>
      <w:sz w:val="24"/>
      <w:szCs w:val="24"/>
    </w:rPr>
  </w:style>
  <w:style w:type="character" w:styleId="82">
    <w:name w:val="HTML Sample"/>
    <w:autoRedefine/>
    <w:qFormat/>
    <w:uiPriority w:val="0"/>
    <w:rPr>
      <w:rFonts w:ascii="Courier New" w:hAnsi="Courier New" w:cs="Times New Roman"/>
    </w:rPr>
  </w:style>
  <w:style w:type="paragraph" w:customStyle="1" w:styleId="83">
    <w:name w:val="Default"/>
    <w:next w:val="49"/>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84">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5">
    <w:name w:val="ca-112"/>
    <w:basedOn w:val="66"/>
    <w:autoRedefine/>
    <w:qFormat/>
    <w:uiPriority w:val="0"/>
  </w:style>
  <w:style w:type="character" w:customStyle="1" w:styleId="86">
    <w:name w:val="标题 3 Char"/>
    <w:link w:val="8"/>
    <w:autoRedefine/>
    <w:qFormat/>
    <w:uiPriority w:val="0"/>
    <w:rPr>
      <w:rFonts w:eastAsia="宋体"/>
      <w:b/>
      <w:bCs/>
      <w:kern w:val="2"/>
      <w:sz w:val="32"/>
      <w:szCs w:val="32"/>
      <w:lang w:val="en-US" w:eastAsia="zh-CN" w:bidi="ar-SA"/>
    </w:rPr>
  </w:style>
  <w:style w:type="character" w:customStyle="1" w:styleId="87">
    <w:name w:val="tpc_content1"/>
    <w:autoRedefine/>
    <w:qFormat/>
    <w:uiPriority w:val="0"/>
    <w:rPr>
      <w:sz w:val="20"/>
      <w:szCs w:val="20"/>
    </w:rPr>
  </w:style>
  <w:style w:type="character" w:customStyle="1" w:styleId="88">
    <w:name w:val="f141"/>
    <w:autoRedefine/>
    <w:qFormat/>
    <w:uiPriority w:val="0"/>
    <w:rPr>
      <w:sz w:val="21"/>
      <w:szCs w:val="21"/>
    </w:rPr>
  </w:style>
  <w:style w:type="character" w:customStyle="1" w:styleId="89">
    <w:name w:val="纯文本 Char1"/>
    <w:basedOn w:val="66"/>
    <w:link w:val="35"/>
    <w:autoRedefine/>
    <w:qFormat/>
    <w:uiPriority w:val="0"/>
    <w:rPr>
      <w:rFonts w:ascii="宋体" w:hAnsi="Courier New" w:eastAsia="宋体"/>
      <w:sz w:val="21"/>
      <w:szCs w:val="21"/>
      <w:lang w:val="en-US" w:eastAsia="zh-CN" w:bidi="ar-SA"/>
    </w:rPr>
  </w:style>
  <w:style w:type="character" w:customStyle="1" w:styleId="90">
    <w:name w:val="main_tdbg_760"/>
    <w:basedOn w:val="66"/>
    <w:autoRedefine/>
    <w:qFormat/>
    <w:uiPriority w:val="0"/>
  </w:style>
  <w:style w:type="paragraph" w:customStyle="1" w:styleId="91">
    <w:name w:val="pa-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标题4"/>
    <w:basedOn w:val="1"/>
    <w:autoRedefine/>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styleId="93">
    <w:name w:val="List Paragraph"/>
    <w:basedOn w:val="1"/>
    <w:autoRedefine/>
    <w:qFormat/>
    <w:uiPriority w:val="99"/>
    <w:pPr>
      <w:ind w:firstLine="420" w:firstLineChars="200"/>
    </w:pPr>
    <w:rPr>
      <w:rFonts w:ascii="Calibri" w:hAnsi="Calibri"/>
      <w:szCs w:val="22"/>
    </w:rPr>
  </w:style>
  <w:style w:type="paragraph" w:customStyle="1" w:styleId="94">
    <w:name w:val="默认段落字体 Para Char Char Char Char Char Char Char Char Char Char"/>
    <w:basedOn w:val="22"/>
    <w:autoRedefine/>
    <w:qFormat/>
    <w:uiPriority w:val="0"/>
    <w:rPr>
      <w:rFonts w:ascii="Tahoma" w:hAnsi="Tahoma"/>
      <w:sz w:val="24"/>
    </w:rPr>
  </w:style>
  <w:style w:type="paragraph" w:customStyle="1" w:styleId="95">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96">
    <w:name w:val="Char Char Char"/>
    <w:basedOn w:val="1"/>
    <w:autoRedefine/>
    <w:qFormat/>
    <w:uiPriority w:val="0"/>
    <w:rPr>
      <w:rFonts w:ascii="Tahoma" w:hAnsi="Tahoma"/>
      <w:sz w:val="24"/>
      <w:szCs w:val="20"/>
    </w:rPr>
  </w:style>
  <w:style w:type="paragraph" w:customStyle="1" w:styleId="97">
    <w:name w:val="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
    <w:name w:val="Char121"/>
    <w:basedOn w:val="1"/>
    <w:autoRedefine/>
    <w:qFormat/>
    <w:uiPriority w:val="0"/>
    <w:rPr>
      <w:rFonts w:ascii="仿宋_GB2312" w:eastAsia="仿宋_GB2312"/>
      <w:b/>
      <w:sz w:val="32"/>
      <w:szCs w:val="32"/>
    </w:rPr>
  </w:style>
  <w:style w:type="paragraph" w:customStyle="1" w:styleId="99">
    <w:name w:val="普通 (Web)"/>
    <w:basedOn w:val="1"/>
    <w:autoRedefine/>
    <w:qFormat/>
    <w:uiPriority w:val="0"/>
    <w:pPr>
      <w:widowControl/>
      <w:spacing w:before="100" w:after="100"/>
      <w:jc w:val="left"/>
    </w:pPr>
    <w:rPr>
      <w:rFonts w:ascii="Arial Unicode MS" w:hAnsi="Arial Unicode MS" w:eastAsia="Arial Unicode MS"/>
      <w:kern w:val="0"/>
      <w:sz w:val="24"/>
      <w:szCs w:val="20"/>
    </w:rPr>
  </w:style>
  <w:style w:type="paragraph" w:customStyle="1" w:styleId="100">
    <w:name w:val="Char1 Char Char Char Char Char Char Char Char Char Char Char Char Char Char Char Char Char Char"/>
    <w:basedOn w:val="1"/>
    <w:autoRedefine/>
    <w:qFormat/>
    <w:uiPriority w:val="0"/>
  </w:style>
  <w:style w:type="character" w:customStyle="1" w:styleId="101">
    <w:name w:val="font31"/>
    <w:basedOn w:val="66"/>
    <w:autoRedefine/>
    <w:qFormat/>
    <w:uiPriority w:val="0"/>
    <w:rPr>
      <w:rFonts w:hint="eastAsia" w:ascii="宋体" w:hAnsi="宋体" w:eastAsia="宋体" w:cs="宋体"/>
      <w:color w:val="000000"/>
      <w:sz w:val="18"/>
      <w:szCs w:val="18"/>
      <w:u w:val="none"/>
    </w:rPr>
  </w:style>
  <w:style w:type="character" w:customStyle="1" w:styleId="102">
    <w:name w:val="标题 4 Char"/>
    <w:basedOn w:val="66"/>
    <w:link w:val="9"/>
    <w:autoRedefine/>
    <w:qFormat/>
    <w:uiPriority w:val="0"/>
    <w:rPr>
      <w:kern w:val="2"/>
      <w:sz w:val="32"/>
    </w:rPr>
  </w:style>
  <w:style w:type="character" w:customStyle="1" w:styleId="103">
    <w:name w:val="标题 5 Char"/>
    <w:basedOn w:val="66"/>
    <w:link w:val="10"/>
    <w:autoRedefine/>
    <w:qFormat/>
    <w:uiPriority w:val="0"/>
    <w:rPr>
      <w:rFonts w:ascii="Arial" w:hAnsi="Arial"/>
      <w:b/>
      <w:kern w:val="2"/>
      <w:sz w:val="28"/>
    </w:rPr>
  </w:style>
  <w:style w:type="character" w:customStyle="1" w:styleId="104">
    <w:name w:val="标题 6 Char"/>
    <w:basedOn w:val="66"/>
    <w:link w:val="11"/>
    <w:autoRedefine/>
    <w:qFormat/>
    <w:uiPriority w:val="0"/>
    <w:rPr>
      <w:rFonts w:ascii="宋体" w:hAnsi="宋体"/>
      <w:b/>
      <w:kern w:val="2"/>
      <w:sz w:val="24"/>
    </w:rPr>
  </w:style>
  <w:style w:type="character" w:customStyle="1" w:styleId="105">
    <w:name w:val="标题 7 Char"/>
    <w:basedOn w:val="66"/>
    <w:link w:val="12"/>
    <w:autoRedefine/>
    <w:qFormat/>
    <w:uiPriority w:val="0"/>
    <w:rPr>
      <w:rFonts w:ascii="宋体" w:eastAsia="仿宋_GB2312"/>
      <w:b/>
      <w:sz w:val="24"/>
    </w:rPr>
  </w:style>
  <w:style w:type="character" w:customStyle="1" w:styleId="106">
    <w:name w:val="标题 8 Char"/>
    <w:basedOn w:val="66"/>
    <w:link w:val="13"/>
    <w:autoRedefine/>
    <w:qFormat/>
    <w:uiPriority w:val="0"/>
    <w:rPr>
      <w:rFonts w:ascii="Arial" w:hAnsi="Arial" w:eastAsia="黑体"/>
      <w:sz w:val="24"/>
    </w:rPr>
  </w:style>
  <w:style w:type="character" w:customStyle="1" w:styleId="107">
    <w:name w:val="标题 9 Char"/>
    <w:basedOn w:val="66"/>
    <w:link w:val="14"/>
    <w:autoRedefine/>
    <w:qFormat/>
    <w:uiPriority w:val="0"/>
    <w:rPr>
      <w:rFonts w:ascii="Arial" w:hAnsi="Arial" w:eastAsia="黑体"/>
      <w:sz w:val="28"/>
    </w:rPr>
  </w:style>
  <w:style w:type="character" w:customStyle="1" w:styleId="108">
    <w:name w:val="称呼 Char1"/>
    <w:basedOn w:val="66"/>
    <w:autoRedefine/>
    <w:qFormat/>
    <w:uiPriority w:val="0"/>
    <w:rPr>
      <w:kern w:val="2"/>
      <w:sz w:val="21"/>
      <w:szCs w:val="24"/>
    </w:rPr>
  </w:style>
  <w:style w:type="character" w:customStyle="1" w:styleId="109">
    <w:name w:val="tip8"/>
    <w:basedOn w:val="66"/>
    <w:autoRedefine/>
    <w:qFormat/>
    <w:uiPriority w:val="0"/>
    <w:rPr>
      <w:vanish/>
      <w:color w:val="FF0000"/>
      <w:sz w:val="18"/>
      <w:szCs w:val="18"/>
    </w:rPr>
  </w:style>
  <w:style w:type="character" w:customStyle="1" w:styleId="110">
    <w:name w:val="标题 3 Char Char"/>
    <w:autoRedefine/>
    <w:qFormat/>
    <w:uiPriority w:val="0"/>
    <w:rPr>
      <w:rFonts w:ascii="宋体" w:hAnsi="宋体" w:cs="Arial"/>
    </w:rPr>
  </w:style>
  <w:style w:type="character" w:customStyle="1" w:styleId="111">
    <w:name w:val="标题 1 Char"/>
    <w:basedOn w:val="66"/>
    <w:link w:val="6"/>
    <w:autoRedefine/>
    <w:qFormat/>
    <w:uiPriority w:val="0"/>
    <w:rPr>
      <w:rFonts w:eastAsia="楷体_GB2312"/>
      <w:b/>
      <w:bCs/>
      <w:kern w:val="44"/>
      <w:sz w:val="32"/>
      <w:szCs w:val="44"/>
    </w:rPr>
  </w:style>
  <w:style w:type="character" w:customStyle="1" w:styleId="112">
    <w:name w:val="Body Text Indent 2 Char"/>
    <w:autoRedefine/>
    <w:qFormat/>
    <w:locked/>
    <w:uiPriority w:val="0"/>
    <w:rPr>
      <w:rFonts w:ascii="Times New Roman" w:hAnsi="Times New Roman" w:eastAsia="宋体" w:cs="Times New Roman"/>
      <w:sz w:val="24"/>
      <w:szCs w:val="24"/>
    </w:rPr>
  </w:style>
  <w:style w:type="character" w:customStyle="1" w:styleId="113">
    <w:name w:val="text11"/>
    <w:basedOn w:val="66"/>
    <w:autoRedefine/>
    <w:qFormat/>
    <w:uiPriority w:val="0"/>
    <w:rPr>
      <w:rFonts w:hint="default" w:ascii="Verdana" w:hAnsi="Verdana"/>
      <w:color w:val="4E4E4E"/>
      <w:spacing w:val="270"/>
      <w:sz w:val="18"/>
      <w:szCs w:val="18"/>
    </w:rPr>
  </w:style>
  <w:style w:type="character" w:customStyle="1" w:styleId="114">
    <w:name w:val="样式 标题 3h3Heading 3 -Level 3 HeadH + 段前: 0 磅 段后: 0 磅 Char Char"/>
    <w:link w:val="115"/>
    <w:autoRedefine/>
    <w:qFormat/>
    <w:locked/>
    <w:uiPriority w:val="0"/>
    <w:rPr>
      <w:rFonts w:cs="宋体"/>
      <w:b/>
      <w:bCs/>
      <w:kern w:val="2"/>
      <w:sz w:val="24"/>
      <w:szCs w:val="24"/>
    </w:rPr>
  </w:style>
  <w:style w:type="paragraph" w:customStyle="1" w:styleId="115">
    <w:name w:val="样式 标题 3h3Heading 3 -Level 3 HeadH + 段前: 0 磅 段后: 0 磅"/>
    <w:basedOn w:val="8"/>
    <w:link w:val="114"/>
    <w:autoRedefine/>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116">
    <w:name w:val="style191"/>
    <w:autoRedefine/>
    <w:qFormat/>
    <w:uiPriority w:val="0"/>
    <w:rPr>
      <w:rFonts w:ascii="Arial" w:hAnsi="Arial" w:cs="Arial"/>
      <w:b/>
      <w:bCs/>
      <w:color w:val="888888"/>
      <w:sz w:val="21"/>
      <w:szCs w:val="21"/>
    </w:rPr>
  </w:style>
  <w:style w:type="character" w:customStyle="1" w:styleId="117">
    <w:name w:val="style51"/>
    <w:basedOn w:val="66"/>
    <w:autoRedefine/>
    <w:qFormat/>
    <w:uiPriority w:val="0"/>
    <w:rPr>
      <w:color w:val="000000"/>
      <w:sz w:val="18"/>
      <w:szCs w:val="18"/>
    </w:rPr>
  </w:style>
  <w:style w:type="character" w:customStyle="1" w:styleId="118">
    <w:name w:val="批注文字 Char"/>
    <w:basedOn w:val="66"/>
    <w:autoRedefine/>
    <w:qFormat/>
    <w:uiPriority w:val="99"/>
    <w:rPr>
      <w:kern w:val="2"/>
      <w:sz w:val="21"/>
      <w:szCs w:val="24"/>
      <w:lang w:bidi="ar-SA"/>
    </w:rPr>
  </w:style>
  <w:style w:type="character" w:customStyle="1" w:styleId="119">
    <w:name w:val="bds_more"/>
    <w:basedOn w:val="66"/>
    <w:autoRedefine/>
    <w:qFormat/>
    <w:uiPriority w:val="0"/>
  </w:style>
  <w:style w:type="character" w:customStyle="1" w:styleId="120">
    <w:name w:val="location1"/>
    <w:basedOn w:val="66"/>
    <w:autoRedefine/>
    <w:qFormat/>
    <w:uiPriority w:val="0"/>
    <w:rPr>
      <w:rFonts w:hint="default" w:ascii="Verdana" w:hAnsi="Verdana"/>
      <w:sz w:val="20"/>
      <w:szCs w:val="20"/>
    </w:rPr>
  </w:style>
  <w:style w:type="character" w:customStyle="1" w:styleId="121">
    <w:name w:val="bds_nopic"/>
    <w:basedOn w:val="66"/>
    <w:autoRedefine/>
    <w:qFormat/>
    <w:uiPriority w:val="0"/>
  </w:style>
  <w:style w:type="character" w:customStyle="1" w:styleId="122">
    <w:name w:val="Char Char1"/>
    <w:basedOn w:val="66"/>
    <w:autoRedefine/>
    <w:qFormat/>
    <w:uiPriority w:val="0"/>
    <w:rPr>
      <w:sz w:val="18"/>
    </w:rPr>
  </w:style>
  <w:style w:type="character" w:customStyle="1" w:styleId="123">
    <w:name w:val="hui3"/>
    <w:autoRedefine/>
    <w:qFormat/>
    <w:uiPriority w:val="0"/>
    <w:rPr>
      <w:color w:val="333333"/>
    </w:rPr>
  </w:style>
  <w:style w:type="character" w:customStyle="1" w:styleId="124">
    <w:name w:val="文档结构图 Char"/>
    <w:link w:val="22"/>
    <w:autoRedefine/>
    <w:qFormat/>
    <w:uiPriority w:val="0"/>
    <w:rPr>
      <w:kern w:val="2"/>
      <w:sz w:val="21"/>
      <w:szCs w:val="24"/>
      <w:shd w:val="clear" w:color="auto" w:fill="000080"/>
    </w:rPr>
  </w:style>
  <w:style w:type="character" w:customStyle="1" w:styleId="125">
    <w:name w:val="Normal Indent Char"/>
    <w:autoRedefine/>
    <w:qFormat/>
    <w:locked/>
    <w:uiPriority w:val="0"/>
    <w:rPr>
      <w:rFonts w:ascii="Plotter" w:hAnsi="Plotter" w:eastAsia="宋体" w:cs="Times New Roman"/>
      <w:sz w:val="24"/>
      <w:szCs w:val="24"/>
    </w:rPr>
  </w:style>
  <w:style w:type="character" w:customStyle="1" w:styleId="126">
    <w:name w:val="正文文本 2 Char"/>
    <w:link w:val="55"/>
    <w:autoRedefine/>
    <w:qFormat/>
    <w:uiPriority w:val="0"/>
    <w:rPr>
      <w:rFonts w:ascii="楷体_GB2312" w:eastAsia="楷体_GB2312"/>
      <w:b/>
      <w:kern w:val="2"/>
      <w:sz w:val="36"/>
      <w:szCs w:val="48"/>
    </w:rPr>
  </w:style>
  <w:style w:type="character" w:customStyle="1" w:styleId="127">
    <w:name w:val="Heading 3 Char Char"/>
    <w:autoRedefine/>
    <w:qFormat/>
    <w:locked/>
    <w:uiPriority w:val="0"/>
    <w:rPr>
      <w:rFonts w:ascii="Plotter" w:hAnsi="Plotter" w:eastAsia="宋体" w:cs="Plotter"/>
      <w:b/>
      <w:bCs/>
      <w:sz w:val="32"/>
      <w:szCs w:val="32"/>
    </w:rPr>
  </w:style>
  <w:style w:type="character" w:customStyle="1" w:styleId="128">
    <w:name w:val="Char Char Char Char Char Char Char Char Char Char Char Char Char"/>
    <w:basedOn w:val="66"/>
    <w:autoRedefine/>
    <w:qFormat/>
    <w:uiPriority w:val="0"/>
    <w:rPr>
      <w:kern w:val="2"/>
      <w:sz w:val="18"/>
      <w:szCs w:val="18"/>
    </w:rPr>
  </w:style>
  <w:style w:type="character" w:customStyle="1" w:styleId="129">
    <w:name w:val="Anrede1IhrZeichen"/>
    <w:autoRedefine/>
    <w:qFormat/>
    <w:uiPriority w:val="0"/>
    <w:rPr>
      <w:rFonts w:ascii="Arial" w:hAnsi="Arial"/>
      <w:sz w:val="20"/>
    </w:rPr>
  </w:style>
  <w:style w:type="character" w:customStyle="1" w:styleId="130">
    <w:name w:val="ui-bz-bg-hover1"/>
    <w:basedOn w:val="66"/>
    <w:autoRedefine/>
    <w:qFormat/>
    <w:uiPriority w:val="0"/>
  </w:style>
  <w:style w:type="character" w:customStyle="1" w:styleId="131">
    <w:name w:val="font91"/>
    <w:autoRedefine/>
    <w:qFormat/>
    <w:uiPriority w:val="0"/>
    <w:rPr>
      <w:rFonts w:cs="Times New Roman"/>
      <w:color w:val="000000"/>
      <w:sz w:val="18"/>
      <w:szCs w:val="18"/>
    </w:rPr>
  </w:style>
  <w:style w:type="character" w:customStyle="1" w:styleId="132">
    <w:name w:val="文字 Char Char"/>
    <w:link w:val="133"/>
    <w:autoRedefine/>
    <w:qFormat/>
    <w:locked/>
    <w:uiPriority w:val="0"/>
    <w:rPr>
      <w:rFonts w:ascii="宋体" w:hAnsi="宋体"/>
      <w:sz w:val="28"/>
    </w:rPr>
  </w:style>
  <w:style w:type="paragraph" w:customStyle="1" w:styleId="133">
    <w:name w:val="文字"/>
    <w:basedOn w:val="1"/>
    <w:link w:val="132"/>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134">
    <w:name w:val="c13px1"/>
    <w:autoRedefine/>
    <w:qFormat/>
    <w:uiPriority w:val="0"/>
    <w:rPr>
      <w:rFonts w:cs="Times New Roman"/>
      <w:spacing w:val="480"/>
      <w:sz w:val="20"/>
      <w:szCs w:val="20"/>
    </w:rPr>
  </w:style>
  <w:style w:type="character" w:customStyle="1" w:styleId="135">
    <w:name w:val="标题 1 Char Char"/>
    <w:autoRedefine/>
    <w:qFormat/>
    <w:uiPriority w:val="0"/>
    <w:rPr>
      <w:rFonts w:hint="default" w:ascii="Times New Roman" w:hAnsi="Times New Roman" w:cs="Times New Roman"/>
      <w:b/>
      <w:kern w:val="44"/>
      <w:sz w:val="44"/>
    </w:rPr>
  </w:style>
  <w:style w:type="character" w:customStyle="1" w:styleId="136">
    <w:name w:val="正文文本缩进 Char Char"/>
    <w:autoRedefine/>
    <w:qFormat/>
    <w:uiPriority w:val="0"/>
    <w:rPr>
      <w:rFonts w:eastAsia="宋体"/>
      <w:kern w:val="2"/>
      <w:sz w:val="24"/>
      <w:lang w:val="en-US" w:eastAsia="zh-CN" w:bidi="ar-SA"/>
    </w:rPr>
  </w:style>
  <w:style w:type="character" w:customStyle="1" w:styleId="137">
    <w:name w:val="no52"/>
    <w:basedOn w:val="66"/>
    <w:autoRedefine/>
    <w:qFormat/>
    <w:uiPriority w:val="0"/>
  </w:style>
  <w:style w:type="character" w:customStyle="1" w:styleId="138">
    <w:name w:val="style41"/>
    <w:autoRedefine/>
    <w:qFormat/>
    <w:uiPriority w:val="0"/>
    <w:rPr>
      <w:rFonts w:hint="eastAsia" w:ascii="新宋体" w:hAnsi="新宋体" w:eastAsia="新宋体"/>
      <w:sz w:val="21"/>
      <w:szCs w:val="21"/>
    </w:rPr>
  </w:style>
  <w:style w:type="character" w:customStyle="1" w:styleId="139">
    <w:name w:val="f-star"/>
    <w:basedOn w:val="66"/>
    <w:autoRedefine/>
    <w:qFormat/>
    <w:uiPriority w:val="0"/>
    <w:rPr>
      <w:color w:val="999999"/>
      <w:sz w:val="21"/>
      <w:szCs w:val="21"/>
    </w:rPr>
  </w:style>
  <w:style w:type="character" w:customStyle="1" w:styleId="140">
    <w:name w:val="样式1 Char Char"/>
    <w:link w:val="141"/>
    <w:autoRedefine/>
    <w:qFormat/>
    <w:locked/>
    <w:uiPriority w:val="0"/>
    <w:rPr>
      <w:kern w:val="2"/>
      <w:sz w:val="18"/>
      <w:szCs w:val="18"/>
    </w:rPr>
  </w:style>
  <w:style w:type="paragraph" w:customStyle="1" w:styleId="141">
    <w:name w:val="样式1"/>
    <w:basedOn w:val="42"/>
    <w:link w:val="140"/>
    <w:autoRedefine/>
    <w:qFormat/>
    <w:uiPriority w:val="0"/>
  </w:style>
  <w:style w:type="character" w:customStyle="1" w:styleId="142">
    <w:name w:val="style61"/>
    <w:autoRedefine/>
    <w:qFormat/>
    <w:uiPriority w:val="0"/>
    <w:rPr>
      <w:rFonts w:ascii="Arial" w:hAnsi="Arial" w:cs="Arial"/>
      <w:b/>
      <w:bCs/>
      <w:color w:val="888888"/>
      <w:sz w:val="21"/>
      <w:szCs w:val="21"/>
    </w:rPr>
  </w:style>
  <w:style w:type="character" w:customStyle="1" w:styleId="143">
    <w:name w:val="正文首行缩进 2 Char"/>
    <w:link w:val="2"/>
    <w:autoRedefine/>
    <w:qFormat/>
    <w:uiPriority w:val="0"/>
    <w:rPr>
      <w:kern w:val="2"/>
      <w:sz w:val="21"/>
    </w:rPr>
  </w:style>
  <w:style w:type="character" w:customStyle="1" w:styleId="144">
    <w:name w:val="font1"/>
    <w:autoRedefine/>
    <w:qFormat/>
    <w:uiPriority w:val="0"/>
    <w:rPr>
      <w:rFonts w:cs="Times New Roman"/>
      <w:spacing w:val="300"/>
      <w:sz w:val="18"/>
      <w:szCs w:val="18"/>
    </w:rPr>
  </w:style>
  <w:style w:type="character" w:customStyle="1" w:styleId="145">
    <w:name w:val="text_121"/>
    <w:autoRedefine/>
    <w:qFormat/>
    <w:uiPriority w:val="0"/>
    <w:rPr>
      <w:rFonts w:ascii="s?" w:hAnsi="s?" w:cs="Times New Roman"/>
      <w:color w:val="000000"/>
      <w:spacing w:val="321"/>
      <w:sz w:val="15"/>
      <w:szCs w:val="15"/>
    </w:rPr>
  </w:style>
  <w:style w:type="character" w:customStyle="1" w:styleId="146">
    <w:name w:val="location"/>
    <w:basedOn w:val="66"/>
    <w:autoRedefine/>
    <w:qFormat/>
    <w:uiPriority w:val="0"/>
  </w:style>
  <w:style w:type="character" w:customStyle="1" w:styleId="147">
    <w:name w:val="正文首行缩进 2 Char1"/>
    <w:basedOn w:val="148"/>
    <w:autoRedefine/>
    <w:qFormat/>
    <w:uiPriority w:val="0"/>
    <w:rPr>
      <w:rFonts w:ascii="楷体_GB2312" w:eastAsia="楷体_GB2312"/>
      <w:sz w:val="28"/>
    </w:rPr>
  </w:style>
  <w:style w:type="character" w:customStyle="1" w:styleId="148">
    <w:name w:val="正文文本缩进 Char"/>
    <w:basedOn w:val="66"/>
    <w:autoRedefine/>
    <w:qFormat/>
    <w:uiPriority w:val="0"/>
    <w:rPr>
      <w:rFonts w:ascii="楷体_GB2312" w:eastAsia="楷体_GB2312"/>
      <w:sz w:val="28"/>
    </w:rPr>
  </w:style>
  <w:style w:type="character" w:customStyle="1" w:styleId="149">
    <w:name w:val="样式8 Char Char"/>
    <w:autoRedefine/>
    <w:qFormat/>
    <w:uiPriority w:val="0"/>
    <w:rPr>
      <w:rFonts w:ascii="宋体" w:hAnsi="宋体" w:eastAsia="宋体"/>
      <w:b/>
      <w:kern w:val="44"/>
      <w:sz w:val="32"/>
      <w:lang w:val="en-US" w:eastAsia="zh-CN" w:bidi="ar-SA"/>
    </w:rPr>
  </w:style>
  <w:style w:type="character" w:customStyle="1" w:styleId="150">
    <w:name w:val="Char Char Char Char Char"/>
    <w:basedOn w:val="66"/>
    <w:autoRedefine/>
    <w:qFormat/>
    <w:uiPriority w:val="0"/>
    <w:rPr>
      <w:kern w:val="2"/>
      <w:sz w:val="18"/>
      <w:szCs w:val="18"/>
    </w:rPr>
  </w:style>
  <w:style w:type="character" w:customStyle="1" w:styleId="151">
    <w:name w:val="my-class2"/>
    <w:basedOn w:val="66"/>
    <w:autoRedefine/>
    <w:qFormat/>
    <w:uiPriority w:val="0"/>
  </w:style>
  <w:style w:type="character" w:customStyle="1" w:styleId="152">
    <w:name w:val="签名 Char"/>
    <w:link w:val="43"/>
    <w:autoRedefine/>
    <w:qFormat/>
    <w:uiPriority w:val="0"/>
  </w:style>
  <w:style w:type="character" w:customStyle="1" w:styleId="153">
    <w:name w:val="l151"/>
    <w:basedOn w:val="66"/>
    <w:autoRedefine/>
    <w:qFormat/>
    <w:uiPriority w:val="0"/>
  </w:style>
  <w:style w:type="character" w:customStyle="1" w:styleId="154">
    <w:name w:val="org_name2"/>
    <w:basedOn w:val="66"/>
    <w:autoRedefine/>
    <w:qFormat/>
    <w:uiPriority w:val="0"/>
  </w:style>
  <w:style w:type="character" w:customStyle="1" w:styleId="155">
    <w:name w:val="my-notice1"/>
    <w:basedOn w:val="66"/>
    <w:autoRedefine/>
    <w:qFormat/>
    <w:uiPriority w:val="0"/>
  </w:style>
  <w:style w:type="character" w:customStyle="1" w:styleId="156">
    <w:name w:val="font61"/>
    <w:basedOn w:val="66"/>
    <w:autoRedefine/>
    <w:qFormat/>
    <w:uiPriority w:val="0"/>
    <w:rPr>
      <w:rFonts w:hint="eastAsia" w:ascii="宋体" w:hAnsi="宋体" w:eastAsia="宋体" w:cs="宋体"/>
      <w:color w:val="000000"/>
      <w:sz w:val="20"/>
      <w:szCs w:val="20"/>
      <w:u w:val="none"/>
    </w:rPr>
  </w:style>
  <w:style w:type="character" w:customStyle="1" w:styleId="157">
    <w:name w:val="批注框文本 Char"/>
    <w:link w:val="40"/>
    <w:autoRedefine/>
    <w:qFormat/>
    <w:uiPriority w:val="99"/>
    <w:rPr>
      <w:kern w:val="2"/>
      <w:sz w:val="18"/>
      <w:szCs w:val="18"/>
    </w:rPr>
  </w:style>
  <w:style w:type="character" w:customStyle="1" w:styleId="158">
    <w:name w:val="orange"/>
    <w:basedOn w:val="66"/>
    <w:autoRedefine/>
    <w:qFormat/>
    <w:uiPriority w:val="0"/>
    <w:rPr>
      <w:color w:val="3FB58F"/>
    </w:rPr>
  </w:style>
  <w:style w:type="character" w:customStyle="1" w:styleId="159">
    <w:name w:val="正文文本 3 Char"/>
    <w:link w:val="26"/>
    <w:autoRedefine/>
    <w:qFormat/>
    <w:uiPriority w:val="0"/>
    <w:rPr>
      <w:b/>
      <w:bCs/>
      <w:kern w:val="2"/>
      <w:sz w:val="24"/>
      <w:szCs w:val="24"/>
    </w:rPr>
  </w:style>
  <w:style w:type="character" w:customStyle="1" w:styleId="160">
    <w:name w:val="页眉 Char"/>
    <w:link w:val="42"/>
    <w:autoRedefine/>
    <w:qFormat/>
    <w:uiPriority w:val="0"/>
    <w:rPr>
      <w:kern w:val="2"/>
      <w:sz w:val="18"/>
      <w:szCs w:val="18"/>
    </w:rPr>
  </w:style>
  <w:style w:type="character" w:customStyle="1" w:styleId="161">
    <w:name w:val="search_content1"/>
    <w:basedOn w:val="66"/>
    <w:autoRedefine/>
    <w:qFormat/>
    <w:uiPriority w:val="0"/>
    <w:rPr>
      <w:sz w:val="20"/>
      <w:szCs w:val="20"/>
    </w:rPr>
  </w:style>
  <w:style w:type="character" w:customStyle="1" w:styleId="162">
    <w:name w:val="no62"/>
    <w:basedOn w:val="66"/>
    <w:autoRedefine/>
    <w:qFormat/>
    <w:uiPriority w:val="0"/>
  </w:style>
  <w:style w:type="character" w:customStyle="1" w:styleId="163">
    <w:name w:val="no42"/>
    <w:basedOn w:val="66"/>
    <w:autoRedefine/>
    <w:qFormat/>
    <w:uiPriority w:val="0"/>
  </w:style>
  <w:style w:type="character" w:customStyle="1" w:styleId="164">
    <w:name w:val="ca-51"/>
    <w:autoRedefine/>
    <w:qFormat/>
    <w:uiPriority w:val="0"/>
    <w:rPr>
      <w:rFonts w:hint="eastAsia" w:ascii="宋体" w:hAnsi="宋体" w:eastAsia="宋体"/>
      <w:sz w:val="24"/>
      <w:szCs w:val="24"/>
    </w:rPr>
  </w:style>
  <w:style w:type="character" w:customStyle="1" w:styleId="165">
    <w:name w:val="正文（缩进） Char Char"/>
    <w:link w:val="166"/>
    <w:autoRedefine/>
    <w:qFormat/>
    <w:uiPriority w:val="0"/>
    <w:rPr>
      <w:kern w:val="2"/>
      <w:sz w:val="24"/>
      <w:szCs w:val="24"/>
    </w:rPr>
  </w:style>
  <w:style w:type="paragraph" w:customStyle="1" w:styleId="166">
    <w:name w:val="正文（缩进）"/>
    <w:basedOn w:val="1"/>
    <w:link w:val="165"/>
    <w:autoRedefine/>
    <w:qFormat/>
    <w:uiPriority w:val="0"/>
    <w:pPr>
      <w:spacing w:beforeLines="50" w:afterLines="50" w:line="360" w:lineRule="auto"/>
      <w:ind w:firstLine="480" w:firstLineChars="200"/>
    </w:pPr>
    <w:rPr>
      <w:sz w:val="24"/>
    </w:rPr>
  </w:style>
  <w:style w:type="character" w:customStyle="1" w:styleId="167">
    <w:name w:val="point_normal"/>
    <w:basedOn w:val="66"/>
    <w:autoRedefine/>
    <w:qFormat/>
    <w:uiPriority w:val="0"/>
  </w:style>
  <w:style w:type="character" w:customStyle="1" w:styleId="168">
    <w:name w:val="f71"/>
    <w:basedOn w:val="66"/>
    <w:autoRedefine/>
    <w:qFormat/>
    <w:uiPriority w:val="0"/>
    <w:rPr>
      <w:spacing w:val="375"/>
      <w:sz w:val="18"/>
      <w:szCs w:val="18"/>
    </w:rPr>
  </w:style>
  <w:style w:type="character" w:customStyle="1" w:styleId="169">
    <w:name w:val="文章标题 Char Char"/>
    <w:autoRedefine/>
    <w:qFormat/>
    <w:uiPriority w:val="0"/>
    <w:rPr>
      <w:rFonts w:ascii="宋体" w:eastAsia="宋体"/>
    </w:rPr>
  </w:style>
  <w:style w:type="character" w:customStyle="1" w:styleId="170">
    <w:name w:val="正文首行缩进 Char"/>
    <w:link w:val="62"/>
    <w:autoRedefine/>
    <w:qFormat/>
    <w:uiPriority w:val="0"/>
    <w:rPr>
      <w:rFonts w:eastAsia="楷体_GB2312"/>
      <w:kern w:val="2"/>
      <w:sz w:val="32"/>
    </w:rPr>
  </w:style>
  <w:style w:type="character" w:customStyle="1" w:styleId="171">
    <w:name w:val="正文-2 Char Char"/>
    <w:link w:val="172"/>
    <w:autoRedefine/>
    <w:qFormat/>
    <w:uiPriority w:val="0"/>
    <w:rPr>
      <w:rFonts w:ascii="宋体"/>
      <w:kern w:val="2"/>
      <w:sz w:val="28"/>
      <w:szCs w:val="28"/>
    </w:rPr>
  </w:style>
  <w:style w:type="paragraph" w:customStyle="1" w:styleId="172">
    <w:name w:val="正文-2"/>
    <w:basedOn w:val="1"/>
    <w:link w:val="171"/>
    <w:autoRedefine/>
    <w:qFormat/>
    <w:uiPriority w:val="0"/>
    <w:pPr>
      <w:spacing w:line="500" w:lineRule="exact"/>
      <w:ind w:firstLine="200" w:firstLineChars="200"/>
    </w:pPr>
    <w:rPr>
      <w:rFonts w:ascii="宋体"/>
      <w:sz w:val="28"/>
      <w:szCs w:val="28"/>
    </w:rPr>
  </w:style>
  <w:style w:type="character" w:customStyle="1" w:styleId="173">
    <w:name w:val="标五 Char Char"/>
    <w:autoRedefine/>
    <w:qFormat/>
    <w:uiPriority w:val="0"/>
    <w:rPr>
      <w:rFonts w:ascii="仿宋_GB2312" w:hAnsi="Plotter" w:eastAsia="仿宋_GB2312" w:cs="Plotter"/>
      <w:kern w:val="2"/>
      <w:sz w:val="24"/>
      <w:szCs w:val="24"/>
      <w:lang w:val="en-US" w:eastAsia="zh-CN" w:bidi="ar-SA"/>
    </w:rPr>
  </w:style>
  <w:style w:type="character" w:customStyle="1" w:styleId="174">
    <w:name w:val="Para head"/>
    <w:autoRedefine/>
    <w:qFormat/>
    <w:uiPriority w:val="0"/>
    <w:rPr>
      <w:rFonts w:ascii="Arial" w:hAnsi="Arial" w:cs="Times New Roman"/>
      <w:sz w:val="20"/>
    </w:rPr>
  </w:style>
  <w:style w:type="character" w:customStyle="1" w:styleId="175">
    <w:name w:val="v151"/>
    <w:autoRedefine/>
    <w:qFormat/>
    <w:uiPriority w:val="0"/>
    <w:rPr>
      <w:rFonts w:cs="Times New Roman"/>
      <w:sz w:val="18"/>
      <w:szCs w:val="18"/>
    </w:rPr>
  </w:style>
  <w:style w:type="character" w:customStyle="1" w:styleId="176">
    <w:name w:val="正文文本 Char"/>
    <w:autoRedefine/>
    <w:qFormat/>
    <w:uiPriority w:val="0"/>
    <w:rPr>
      <w:kern w:val="2"/>
      <w:sz w:val="21"/>
      <w:szCs w:val="24"/>
    </w:rPr>
  </w:style>
  <w:style w:type="character" w:customStyle="1" w:styleId="177">
    <w:name w:val="页脚 Char"/>
    <w:basedOn w:val="66"/>
    <w:link w:val="41"/>
    <w:autoRedefine/>
    <w:qFormat/>
    <w:uiPriority w:val="99"/>
    <w:rPr>
      <w:kern w:val="2"/>
      <w:sz w:val="18"/>
      <w:szCs w:val="18"/>
    </w:rPr>
  </w:style>
  <w:style w:type="character" w:customStyle="1" w:styleId="178">
    <w:name w:val="Plain Text Char"/>
    <w:autoRedefine/>
    <w:qFormat/>
    <w:locked/>
    <w:uiPriority w:val="0"/>
    <w:rPr>
      <w:rFonts w:ascii="宋体" w:hAnsi="Courier New" w:eastAsia="宋体" w:cs="Times New Roman"/>
      <w:sz w:val="20"/>
      <w:szCs w:val="20"/>
    </w:rPr>
  </w:style>
  <w:style w:type="character" w:customStyle="1" w:styleId="179">
    <w:name w:val="top-icon"/>
    <w:basedOn w:val="66"/>
    <w:autoRedefine/>
    <w:qFormat/>
    <w:uiPriority w:val="0"/>
  </w:style>
  <w:style w:type="character" w:customStyle="1" w:styleId="180">
    <w:name w:val="apple-style-span"/>
    <w:basedOn w:val="66"/>
    <w:autoRedefine/>
    <w:qFormat/>
    <w:uiPriority w:val="0"/>
  </w:style>
  <w:style w:type="character" w:customStyle="1" w:styleId="181">
    <w:name w:val="proshowid1"/>
    <w:autoRedefine/>
    <w:qFormat/>
    <w:uiPriority w:val="0"/>
    <w:rPr>
      <w:b/>
      <w:bCs/>
      <w:color w:val="4C5D65"/>
    </w:rPr>
  </w:style>
  <w:style w:type="character" w:customStyle="1" w:styleId="182">
    <w:name w:val="标题 2 Char"/>
    <w:basedOn w:val="66"/>
    <w:link w:val="7"/>
    <w:autoRedefine/>
    <w:qFormat/>
    <w:uiPriority w:val="0"/>
    <w:rPr>
      <w:rFonts w:ascii="Arial" w:hAnsi="Arial" w:eastAsia="黑体"/>
      <w:b/>
      <w:bCs/>
      <w:kern w:val="2"/>
      <w:sz w:val="32"/>
      <w:szCs w:val="32"/>
    </w:rPr>
  </w:style>
  <w:style w:type="character" w:customStyle="1" w:styleId="183">
    <w:name w:val="称呼 Char"/>
    <w:link w:val="25"/>
    <w:autoRedefine/>
    <w:qFormat/>
    <w:uiPriority w:val="0"/>
    <w:rPr>
      <w:rFonts w:ascii="宋体"/>
      <w:sz w:val="28"/>
    </w:rPr>
  </w:style>
  <w:style w:type="character" w:customStyle="1" w:styleId="184">
    <w:name w:val="正文文本缩进 2 Char"/>
    <w:link w:val="38"/>
    <w:autoRedefine/>
    <w:qFormat/>
    <w:uiPriority w:val="0"/>
    <w:rPr>
      <w:rFonts w:eastAsia="楷体_GB2312"/>
      <w:kern w:val="2"/>
      <w:sz w:val="28"/>
      <w:szCs w:val="24"/>
    </w:rPr>
  </w:style>
  <w:style w:type="character" w:customStyle="1" w:styleId="185">
    <w:name w:val="style141"/>
    <w:autoRedefine/>
    <w:qFormat/>
    <w:uiPriority w:val="0"/>
    <w:rPr>
      <w:rFonts w:ascii="宋体" w:hAnsi="宋体" w:eastAsia="宋体" w:cs="Times New Roman"/>
      <w:b/>
      <w:bCs/>
      <w:color w:val="888888"/>
      <w:sz w:val="21"/>
      <w:szCs w:val="21"/>
    </w:rPr>
  </w:style>
  <w:style w:type="character" w:customStyle="1" w:styleId="186">
    <w:name w:val="标题 21 Char Char"/>
    <w:autoRedefine/>
    <w:qFormat/>
    <w:uiPriority w:val="0"/>
    <w:rPr>
      <w:rFonts w:ascii="宋体" w:eastAsia="宋体"/>
      <w:sz w:val="24"/>
    </w:rPr>
  </w:style>
  <w:style w:type="character" w:customStyle="1" w:styleId="187">
    <w:name w:val="bds_more1"/>
    <w:basedOn w:val="66"/>
    <w:autoRedefine/>
    <w:qFormat/>
    <w:uiPriority w:val="0"/>
    <w:rPr>
      <w:rFonts w:hint="eastAsia" w:ascii="宋体" w:hAnsi="宋体" w:eastAsia="宋体" w:cs="宋体"/>
    </w:rPr>
  </w:style>
  <w:style w:type="character" w:customStyle="1" w:styleId="188">
    <w:name w:val="font121"/>
    <w:autoRedefine/>
    <w:qFormat/>
    <w:uiPriority w:val="0"/>
    <w:rPr>
      <w:rFonts w:cs="Times New Roman"/>
      <w:spacing w:val="330"/>
      <w:sz w:val="18"/>
      <w:szCs w:val="18"/>
      <w:u w:val="none"/>
    </w:rPr>
  </w:style>
  <w:style w:type="character" w:customStyle="1" w:styleId="189">
    <w:name w:val="style8 style20"/>
    <w:autoRedefine/>
    <w:qFormat/>
    <w:uiPriority w:val="0"/>
    <w:rPr>
      <w:rFonts w:cs="Times New Roman"/>
    </w:rPr>
  </w:style>
  <w:style w:type="character" w:customStyle="1" w:styleId="190">
    <w:name w:val="hg1"/>
    <w:autoRedefine/>
    <w:qFormat/>
    <w:uiPriority w:val="0"/>
    <w:rPr>
      <w:rFonts w:cs="Times New Roman"/>
      <w:spacing w:val="480"/>
      <w:sz w:val="24"/>
      <w:szCs w:val="24"/>
    </w:rPr>
  </w:style>
  <w:style w:type="character" w:customStyle="1" w:styleId="191">
    <w:name w:val="Normal Char"/>
    <w:autoRedefine/>
    <w:qFormat/>
    <w:uiPriority w:val="0"/>
    <w:rPr>
      <w:rFonts w:ascii="宋体" w:eastAsia="宋体" w:cs="Times New Roman"/>
      <w:sz w:val="24"/>
      <w:lang w:val="en-US" w:eastAsia="zh-CN"/>
    </w:rPr>
  </w:style>
  <w:style w:type="character" w:customStyle="1" w:styleId="192">
    <w:name w:val="正文 1 Char Char"/>
    <w:link w:val="193"/>
    <w:autoRedefine/>
    <w:qFormat/>
    <w:locked/>
    <w:uiPriority w:val="0"/>
    <w:rPr>
      <w:sz w:val="24"/>
    </w:rPr>
  </w:style>
  <w:style w:type="paragraph" w:customStyle="1" w:styleId="193">
    <w:name w:val="正文 1"/>
    <w:basedOn w:val="1"/>
    <w:link w:val="192"/>
    <w:autoRedefine/>
    <w:qFormat/>
    <w:uiPriority w:val="0"/>
    <w:pPr>
      <w:autoSpaceDE w:val="0"/>
      <w:autoSpaceDN w:val="0"/>
      <w:adjustRightInd w:val="0"/>
      <w:spacing w:before="80" w:after="80"/>
      <w:ind w:left="1417"/>
      <w:jc w:val="left"/>
    </w:pPr>
    <w:rPr>
      <w:kern w:val="0"/>
      <w:sz w:val="24"/>
      <w:szCs w:val="20"/>
    </w:rPr>
  </w:style>
  <w:style w:type="character" w:customStyle="1" w:styleId="194">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195">
    <w:name w:val="脚注文本 Char"/>
    <w:link w:val="49"/>
    <w:autoRedefine/>
    <w:qFormat/>
    <w:uiPriority w:val="0"/>
    <w:rPr>
      <w:lang w:eastAsia="en-US"/>
    </w:rPr>
  </w:style>
  <w:style w:type="character" w:customStyle="1" w:styleId="196">
    <w:name w:val="正文文本缩进 3 Char"/>
    <w:link w:val="52"/>
    <w:autoRedefine/>
    <w:qFormat/>
    <w:uiPriority w:val="0"/>
    <w:rPr>
      <w:rFonts w:eastAsia="楷体_GB2312"/>
      <w:kern w:val="2"/>
      <w:sz w:val="28"/>
      <w:szCs w:val="24"/>
    </w:rPr>
  </w:style>
  <w:style w:type="character" w:customStyle="1" w:styleId="197">
    <w:name w:val="尾注文本 Char"/>
    <w:link w:val="39"/>
    <w:autoRedefine/>
    <w:qFormat/>
    <w:uiPriority w:val="0"/>
  </w:style>
  <w:style w:type="character" w:customStyle="1" w:styleId="198">
    <w:name w:val="indent1 Char Char"/>
    <w:basedOn w:val="66"/>
    <w:link w:val="199"/>
    <w:autoRedefine/>
    <w:qFormat/>
    <w:uiPriority w:val="0"/>
    <w:rPr>
      <w:rFonts w:ascii="宋体" w:hAnsi="宋体"/>
      <w:color w:val="5E5E5E"/>
      <w:sz w:val="18"/>
      <w:szCs w:val="18"/>
    </w:rPr>
  </w:style>
  <w:style w:type="paragraph" w:customStyle="1" w:styleId="199">
    <w:name w:val="indent1"/>
    <w:basedOn w:val="1"/>
    <w:link w:val="198"/>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200">
    <w:name w:val="unnamed11"/>
    <w:autoRedefine/>
    <w:qFormat/>
    <w:uiPriority w:val="0"/>
    <w:rPr>
      <w:rFonts w:cs="Times New Roman"/>
      <w:spacing w:val="280"/>
      <w:sz w:val="18"/>
      <w:szCs w:val="18"/>
    </w:rPr>
  </w:style>
  <w:style w:type="character" w:customStyle="1" w:styleId="201">
    <w:name w:val="批注主题 Char"/>
    <w:basedOn w:val="118"/>
    <w:link w:val="61"/>
    <w:autoRedefine/>
    <w:qFormat/>
    <w:uiPriority w:val="99"/>
    <w:rPr>
      <w:b/>
      <w:bCs/>
      <w:kern w:val="2"/>
      <w:sz w:val="21"/>
      <w:szCs w:val="24"/>
      <w:lang w:bidi="ar-SA"/>
    </w:rPr>
  </w:style>
  <w:style w:type="character" w:customStyle="1" w:styleId="202">
    <w:name w:val="huei12b1"/>
    <w:basedOn w:val="66"/>
    <w:autoRedefine/>
    <w:qFormat/>
    <w:uiPriority w:val="0"/>
    <w:rPr>
      <w:b/>
      <w:bCs/>
      <w:color w:val="333333"/>
      <w:sz w:val="18"/>
      <w:szCs w:val="18"/>
    </w:rPr>
  </w:style>
  <w:style w:type="character" w:customStyle="1" w:styleId="203">
    <w:name w:val="签名 Char1"/>
    <w:basedOn w:val="66"/>
    <w:autoRedefine/>
    <w:qFormat/>
    <w:uiPriority w:val="0"/>
    <w:rPr>
      <w:kern w:val="2"/>
      <w:sz w:val="21"/>
      <w:szCs w:val="24"/>
    </w:rPr>
  </w:style>
  <w:style w:type="character" w:customStyle="1" w:styleId="204">
    <w:name w:val="bds_more2"/>
    <w:basedOn w:val="66"/>
    <w:autoRedefine/>
    <w:qFormat/>
    <w:uiPriority w:val="0"/>
  </w:style>
  <w:style w:type="character" w:customStyle="1" w:styleId="205">
    <w:name w:val="t-tag"/>
    <w:basedOn w:val="66"/>
    <w:autoRedefine/>
    <w:qFormat/>
    <w:uiPriority w:val="0"/>
    <w:rPr>
      <w:color w:val="FFFFFF"/>
      <w:sz w:val="18"/>
      <w:szCs w:val="18"/>
      <w:shd w:val="clear" w:color="auto" w:fill="FE8833"/>
    </w:rPr>
  </w:style>
  <w:style w:type="character" w:customStyle="1" w:styleId="206">
    <w:name w:val="无间隔 Char"/>
    <w:link w:val="207"/>
    <w:autoRedefine/>
    <w:qFormat/>
    <w:locked/>
    <w:uiPriority w:val="0"/>
    <w:rPr>
      <w:kern w:val="2"/>
      <w:sz w:val="21"/>
      <w:szCs w:val="24"/>
      <w:lang w:val="en-US" w:eastAsia="zh-CN" w:bidi="ar-SA"/>
    </w:rPr>
  </w:style>
  <w:style w:type="paragraph" w:customStyle="1" w:styleId="207">
    <w:name w:val="No Spacing1"/>
    <w:link w:val="20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样式 小四 段前: 3 磅 段后: 3 磅 行距: 1.5 倍行距 Char Char"/>
    <w:link w:val="209"/>
    <w:autoRedefine/>
    <w:qFormat/>
    <w:locked/>
    <w:uiPriority w:val="0"/>
    <w:rPr>
      <w:rFonts w:cs="宋体"/>
      <w:kern w:val="2"/>
      <w:sz w:val="24"/>
    </w:rPr>
  </w:style>
  <w:style w:type="paragraph" w:customStyle="1" w:styleId="209">
    <w:name w:val="样式 小四 段前: 3 磅 段后: 3 磅 行距: 1.5 倍行距"/>
    <w:basedOn w:val="1"/>
    <w:link w:val="208"/>
    <w:autoRedefine/>
    <w:qFormat/>
    <w:uiPriority w:val="0"/>
    <w:pPr>
      <w:spacing w:before="60" w:after="60"/>
      <w:ind w:firstLine="540" w:firstLineChars="225"/>
      <w:jc w:val="left"/>
    </w:pPr>
    <w:rPr>
      <w:sz w:val="24"/>
      <w:szCs w:val="20"/>
    </w:rPr>
  </w:style>
  <w:style w:type="character" w:customStyle="1" w:styleId="210">
    <w:name w:val="Footer Char"/>
    <w:autoRedefine/>
    <w:qFormat/>
    <w:locked/>
    <w:uiPriority w:val="0"/>
    <w:rPr>
      <w:rFonts w:cs="Times New Roman"/>
      <w:sz w:val="18"/>
      <w:szCs w:val="18"/>
    </w:rPr>
  </w:style>
  <w:style w:type="character" w:customStyle="1" w:styleId="211">
    <w:name w:val="font51"/>
    <w:basedOn w:val="66"/>
    <w:autoRedefine/>
    <w:qFormat/>
    <w:uiPriority w:val="0"/>
    <w:rPr>
      <w:rFonts w:hint="default" w:ascii="Times New Roman" w:hAnsi="Times New Roman" w:cs="Times New Roman"/>
      <w:color w:val="000000"/>
      <w:sz w:val="20"/>
      <w:szCs w:val="20"/>
      <w:u w:val="none"/>
    </w:rPr>
  </w:style>
  <w:style w:type="character" w:customStyle="1" w:styleId="212">
    <w:name w:val="text1"/>
    <w:basedOn w:val="66"/>
    <w:autoRedefine/>
    <w:qFormat/>
    <w:uiPriority w:val="0"/>
    <w:rPr>
      <w:color w:val="000000"/>
      <w:spacing w:val="432"/>
      <w:sz w:val="20"/>
      <w:szCs w:val="20"/>
    </w:rPr>
  </w:style>
  <w:style w:type="character" w:customStyle="1" w:styleId="213">
    <w:name w:val="ui-bz-bg-hover"/>
    <w:basedOn w:val="66"/>
    <w:autoRedefine/>
    <w:qFormat/>
    <w:uiPriority w:val="0"/>
    <w:rPr>
      <w:shd w:val="clear" w:color="auto" w:fill="000000"/>
    </w:rPr>
  </w:style>
  <w:style w:type="character" w:customStyle="1" w:styleId="214">
    <w:name w:val="my正文 Char Char"/>
    <w:link w:val="215"/>
    <w:autoRedefine/>
    <w:qFormat/>
    <w:uiPriority w:val="0"/>
    <w:rPr>
      <w:kern w:val="2"/>
      <w:sz w:val="24"/>
      <w:szCs w:val="24"/>
    </w:rPr>
  </w:style>
  <w:style w:type="paragraph" w:customStyle="1" w:styleId="215">
    <w:name w:val="my正文"/>
    <w:basedOn w:val="1"/>
    <w:link w:val="214"/>
    <w:autoRedefine/>
    <w:qFormat/>
    <w:uiPriority w:val="0"/>
    <w:pPr>
      <w:spacing w:line="360" w:lineRule="auto"/>
      <w:ind w:firstLine="480" w:firstLineChars="200"/>
    </w:pPr>
    <w:rPr>
      <w:sz w:val="24"/>
    </w:rPr>
  </w:style>
  <w:style w:type="character" w:customStyle="1" w:styleId="216">
    <w:name w:val="para"/>
    <w:basedOn w:val="66"/>
    <w:autoRedefine/>
    <w:qFormat/>
    <w:uiPriority w:val="0"/>
  </w:style>
  <w:style w:type="character" w:customStyle="1" w:styleId="217">
    <w:name w:val="尾注文本 Char1"/>
    <w:basedOn w:val="66"/>
    <w:autoRedefine/>
    <w:qFormat/>
    <w:uiPriority w:val="0"/>
    <w:rPr>
      <w:kern w:val="2"/>
      <w:sz w:val="21"/>
      <w:szCs w:val="24"/>
    </w:rPr>
  </w:style>
  <w:style w:type="character" w:customStyle="1" w:styleId="218">
    <w:name w:val="日期 Char"/>
    <w:link w:val="37"/>
    <w:autoRedefine/>
    <w:qFormat/>
    <w:uiPriority w:val="99"/>
    <w:rPr>
      <w:kern w:val="2"/>
      <w:sz w:val="24"/>
    </w:rPr>
  </w:style>
  <w:style w:type="character" w:customStyle="1" w:styleId="219">
    <w:name w:val="正文缩进 Char1"/>
    <w:link w:val="20"/>
    <w:autoRedefine/>
    <w:qFormat/>
    <w:uiPriority w:val="0"/>
    <w:rPr>
      <w:kern w:val="2"/>
      <w:sz w:val="21"/>
    </w:rPr>
  </w:style>
  <w:style w:type="character" w:customStyle="1" w:styleId="220">
    <w:name w:val="正文文字 Char"/>
    <w:autoRedefine/>
    <w:qFormat/>
    <w:uiPriority w:val="0"/>
    <w:rPr>
      <w:rFonts w:eastAsia="宋体" w:cs="Times New Roman"/>
      <w:kern w:val="2"/>
      <w:sz w:val="30"/>
      <w:lang w:val="en-US" w:eastAsia="zh-CN"/>
    </w:rPr>
  </w:style>
  <w:style w:type="character" w:customStyle="1" w:styleId="221">
    <w:name w:val="标三 Char Char"/>
    <w:autoRedefine/>
    <w:qFormat/>
    <w:uiPriority w:val="0"/>
    <w:rPr>
      <w:rFonts w:ascii="黑体" w:hAnsi="Plotter" w:eastAsia="黑体" w:cs="Plotter"/>
      <w:b/>
      <w:bCs/>
      <w:kern w:val="2"/>
      <w:sz w:val="32"/>
      <w:szCs w:val="32"/>
      <w:lang w:val="en-US" w:eastAsia="zh-CN" w:bidi="ar-SA"/>
    </w:rPr>
  </w:style>
  <w:style w:type="character" w:customStyle="1" w:styleId="222">
    <w:name w:val="标二 Char Char"/>
    <w:autoRedefine/>
    <w:qFormat/>
    <w:uiPriority w:val="0"/>
    <w:rPr>
      <w:rFonts w:ascii="黑体" w:hAnsi="Arial" w:eastAsia="黑体" w:cs="Plotter"/>
      <w:bCs/>
      <w:kern w:val="2"/>
      <w:sz w:val="30"/>
      <w:szCs w:val="30"/>
      <w:lang w:val="en-US" w:eastAsia="zh-CN" w:bidi="ar-SA"/>
    </w:rPr>
  </w:style>
  <w:style w:type="character" w:customStyle="1" w:styleId="223">
    <w:name w:val="标题 31 Char Char"/>
    <w:autoRedefine/>
    <w:qFormat/>
    <w:uiPriority w:val="0"/>
    <w:rPr>
      <w:kern w:val="2"/>
    </w:rPr>
  </w:style>
  <w:style w:type="character" w:customStyle="1" w:styleId="224">
    <w:name w:val="lineitems1"/>
    <w:basedOn w:val="66"/>
    <w:autoRedefine/>
    <w:qFormat/>
    <w:uiPriority w:val="0"/>
    <w:rPr>
      <w:sz w:val="17"/>
      <w:szCs w:val="17"/>
    </w:rPr>
  </w:style>
  <w:style w:type="character" w:customStyle="1" w:styleId="225">
    <w:name w:val="black1"/>
    <w:autoRedefine/>
    <w:qFormat/>
    <w:uiPriority w:val="0"/>
    <w:rPr>
      <w:rFonts w:cs="Times New Roman"/>
      <w:color w:val="000000"/>
      <w:spacing w:val="330"/>
    </w:rPr>
  </w:style>
  <w:style w:type="character" w:customStyle="1" w:styleId="226">
    <w:name w:val="标题 Char"/>
    <w:link w:val="60"/>
    <w:autoRedefine/>
    <w:qFormat/>
    <w:uiPriority w:val="0"/>
    <w:rPr>
      <w:rFonts w:ascii="Arial" w:hAnsi="Arial" w:eastAsia="隶书"/>
      <w:b/>
      <w:kern w:val="2"/>
      <w:sz w:val="32"/>
    </w:rPr>
  </w:style>
  <w:style w:type="character" w:customStyle="1" w:styleId="227">
    <w:name w:val="no72"/>
    <w:basedOn w:val="66"/>
    <w:autoRedefine/>
    <w:qFormat/>
    <w:uiPriority w:val="0"/>
  </w:style>
  <w:style w:type="character" w:customStyle="1" w:styleId="228">
    <w:name w:val="普通文字 Char1"/>
    <w:basedOn w:val="66"/>
    <w:autoRedefine/>
    <w:qFormat/>
    <w:uiPriority w:val="0"/>
    <w:rPr>
      <w:rFonts w:ascii="宋体" w:hAnsi="Courier New" w:eastAsia="宋体"/>
      <w:kern w:val="2"/>
      <w:sz w:val="24"/>
      <w:lang w:val="en-US" w:eastAsia="zh-CN" w:bidi="ar-SA"/>
    </w:rPr>
  </w:style>
  <w:style w:type="character" w:customStyle="1" w:styleId="229">
    <w:name w:val="标四 Char Char"/>
    <w:autoRedefine/>
    <w:qFormat/>
    <w:uiPriority w:val="0"/>
    <w:rPr>
      <w:rFonts w:ascii="仿宋_GB2312" w:hAnsi="Plotter" w:eastAsia="仿宋_GB2312" w:cs="Plotter"/>
      <w:kern w:val="2"/>
      <w:sz w:val="24"/>
      <w:szCs w:val="24"/>
      <w:lang w:val="en-US" w:eastAsia="zh-CN" w:bidi="ar-SA"/>
    </w:rPr>
  </w:style>
  <w:style w:type="paragraph" w:customStyle="1" w:styleId="230">
    <w:name w:val="正文文本1"/>
    <w:basedOn w:val="1"/>
    <w:autoRedefine/>
    <w:qFormat/>
    <w:uiPriority w:val="0"/>
    <w:pPr>
      <w:adjustRightInd w:val="0"/>
      <w:spacing w:after="120"/>
      <w:ind w:right="74" w:firstLine="482"/>
      <w:jc w:val="left"/>
      <w:textAlignment w:val="baseline"/>
    </w:pPr>
    <w:rPr>
      <w:rFonts w:cs="Plotter"/>
      <w:kern w:val="0"/>
      <w:sz w:val="24"/>
      <w:szCs w:val="20"/>
    </w:rPr>
  </w:style>
  <w:style w:type="paragraph" w:customStyle="1" w:styleId="231">
    <w:name w:val="xl50"/>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232">
    <w:name w:val="2册标题2"/>
    <w:basedOn w:val="1"/>
    <w:next w:val="1"/>
    <w:autoRedefine/>
    <w:qFormat/>
    <w:uiPriority w:val="0"/>
    <w:pPr>
      <w:spacing w:beforeLines="50" w:afterLines="50" w:line="300" w:lineRule="auto"/>
      <w:outlineLvl w:val="1"/>
    </w:pPr>
    <w:rPr>
      <w:rFonts w:ascii="Arial" w:hAnsi="Arial" w:eastAsia="黑体"/>
      <w:sz w:val="30"/>
      <w:szCs w:val="20"/>
    </w:rPr>
  </w:style>
  <w:style w:type="paragraph" w:customStyle="1" w:styleId="233">
    <w:name w:val="标题2 + 居中"/>
    <w:basedOn w:val="6"/>
    <w:autoRedefine/>
    <w:qFormat/>
    <w:uiPriority w:val="0"/>
    <w:pPr>
      <w:spacing w:before="0" w:after="0" w:line="360" w:lineRule="auto"/>
    </w:pPr>
    <w:rPr>
      <w:rFonts w:eastAsia="宋体"/>
      <w:b w:val="0"/>
      <w:sz w:val="44"/>
    </w:rPr>
  </w:style>
  <w:style w:type="paragraph" w:customStyle="1" w:styleId="234">
    <w:name w:val="graph"/>
    <w:basedOn w:val="28"/>
    <w:autoRedefine/>
    <w:qFormat/>
    <w:uiPriority w:val="0"/>
    <w:pPr>
      <w:autoSpaceDE w:val="0"/>
      <w:autoSpaceDN w:val="0"/>
      <w:adjustRightInd w:val="0"/>
      <w:ind w:right="74"/>
      <w:jc w:val="center"/>
      <w:textAlignment w:val="baseline"/>
    </w:pPr>
    <w:rPr>
      <w:rFonts w:cs="Plotter"/>
      <w:kern w:val="0"/>
      <w:sz w:val="24"/>
      <w:szCs w:val="20"/>
    </w:rPr>
  </w:style>
  <w:style w:type="paragraph" w:customStyle="1" w:styleId="235">
    <w:name w:val="USE 4"/>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236">
    <w:name w:val="_Style 68"/>
    <w:basedOn w:val="1"/>
    <w:next w:val="28"/>
    <w:autoRedefine/>
    <w:qFormat/>
    <w:uiPriority w:val="0"/>
    <w:pPr>
      <w:spacing w:line="240" w:lineRule="atLeast"/>
      <w:jc w:val="left"/>
    </w:pPr>
    <w:rPr>
      <w:sz w:val="30"/>
      <w:szCs w:val="20"/>
    </w:rPr>
  </w:style>
  <w:style w:type="paragraph" w:customStyle="1" w:styleId="237">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38">
    <w:name w:val="样式 行距: 1.5 倍行距"/>
    <w:basedOn w:val="1"/>
    <w:autoRedefine/>
    <w:qFormat/>
    <w:uiPriority w:val="0"/>
    <w:pPr>
      <w:spacing w:line="360" w:lineRule="auto"/>
    </w:pPr>
    <w:rPr>
      <w:rFonts w:ascii="宋体" w:hAnsi="宋体"/>
      <w:szCs w:val="20"/>
    </w:rPr>
  </w:style>
  <w:style w:type="paragraph" w:customStyle="1" w:styleId="23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240">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2">
    <w:name w:val="Char1 Char Char Char"/>
    <w:basedOn w:val="1"/>
    <w:autoRedefine/>
    <w:qFormat/>
    <w:uiPriority w:val="0"/>
    <w:rPr>
      <w:rFonts w:ascii="Tahoma" w:hAnsi="Tahoma"/>
      <w:sz w:val="24"/>
      <w:szCs w:val="20"/>
    </w:rPr>
  </w:style>
  <w:style w:type="paragraph" w:customStyle="1" w:styleId="243">
    <w:name w:val="Para 1"/>
    <w:basedOn w:val="28"/>
    <w:autoRedefine/>
    <w:qFormat/>
    <w:uiPriority w:val="0"/>
    <w:pPr>
      <w:widowControl/>
      <w:ind w:left="720"/>
    </w:pPr>
    <w:rPr>
      <w:rFonts w:ascii="Arial" w:hAnsi="Arial"/>
      <w:kern w:val="0"/>
      <w:sz w:val="22"/>
      <w:szCs w:val="22"/>
      <w:lang w:eastAsia="en-US"/>
    </w:rPr>
  </w:style>
  <w:style w:type="paragraph" w:customStyle="1" w:styleId="244">
    <w:name w:val="xl53"/>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45">
    <w:name w:val="xl35"/>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46">
    <w:name w:val="font6"/>
    <w:basedOn w:val="1"/>
    <w:autoRedefine/>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47">
    <w:name w:val="正文111"/>
    <w:basedOn w:val="1"/>
    <w:autoRedefine/>
    <w:qFormat/>
    <w:uiPriority w:val="0"/>
    <w:pPr>
      <w:spacing w:line="360" w:lineRule="auto"/>
      <w:ind w:left="1260" w:leftChars="600" w:firstLine="540" w:firstLineChars="257"/>
    </w:pPr>
    <w:rPr>
      <w:rFonts w:ascii="宋体" w:hAnsi="宋体"/>
    </w:rPr>
  </w:style>
  <w:style w:type="paragraph" w:customStyle="1" w:styleId="248">
    <w:name w:val="xl66"/>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9">
    <w:name w:val="xl36"/>
    <w:basedOn w:val="1"/>
    <w:autoRedefine/>
    <w:qFormat/>
    <w:uiPriority w:val="0"/>
    <w:pPr>
      <w:widowControl/>
      <w:spacing w:before="100" w:after="100"/>
      <w:jc w:val="center"/>
    </w:pPr>
    <w:rPr>
      <w:rFonts w:ascii="宋体" w:hAnsi="宋体"/>
      <w:kern w:val="0"/>
      <w:sz w:val="24"/>
      <w:szCs w:val="20"/>
    </w:rPr>
  </w:style>
  <w:style w:type="paragraph" w:customStyle="1" w:styleId="250">
    <w:name w:val="xl61"/>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1">
    <w:name w:val="Default Text"/>
    <w:basedOn w:val="1"/>
    <w:autoRedefine/>
    <w:qFormat/>
    <w:uiPriority w:val="0"/>
    <w:pPr>
      <w:autoSpaceDE w:val="0"/>
      <w:autoSpaceDN w:val="0"/>
      <w:adjustRightInd w:val="0"/>
      <w:jc w:val="left"/>
    </w:pPr>
    <w:rPr>
      <w:kern w:val="0"/>
      <w:sz w:val="24"/>
      <w:szCs w:val="20"/>
    </w:rPr>
  </w:style>
  <w:style w:type="paragraph" w:customStyle="1" w:styleId="252">
    <w:name w:val="p15"/>
    <w:basedOn w:val="1"/>
    <w:autoRedefine/>
    <w:qFormat/>
    <w:uiPriority w:val="0"/>
    <w:pPr>
      <w:widowControl/>
      <w:ind w:firstLine="420"/>
      <w:jc w:val="left"/>
    </w:pPr>
    <w:rPr>
      <w:kern w:val="0"/>
      <w:sz w:val="20"/>
      <w:szCs w:val="20"/>
    </w:rPr>
  </w:style>
  <w:style w:type="paragraph" w:customStyle="1" w:styleId="253">
    <w:name w:val="正文列表"/>
    <w:basedOn w:val="1"/>
    <w:autoRedefine/>
    <w:qFormat/>
    <w:uiPriority w:val="0"/>
    <w:pPr>
      <w:spacing w:line="360" w:lineRule="auto"/>
      <w:jc w:val="center"/>
    </w:pPr>
    <w:rPr>
      <w:rFonts w:ascii="宋体" w:hAnsi="宋体"/>
      <w:kern w:val="0"/>
      <w:position w:val="24"/>
      <w:szCs w:val="20"/>
    </w:rPr>
  </w:style>
  <w:style w:type="paragraph" w:customStyle="1" w:styleId="254">
    <w:name w:val="Char2"/>
    <w:basedOn w:val="22"/>
    <w:autoRedefine/>
    <w:qFormat/>
    <w:uiPriority w:val="0"/>
    <w:rPr>
      <w:rFonts w:ascii="Tahoma" w:hAnsi="Tahoma"/>
      <w:sz w:val="24"/>
      <w:szCs w:val="20"/>
    </w:rPr>
  </w:style>
  <w:style w:type="paragraph" w:customStyle="1" w:styleId="255">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256">
    <w:name w:val="注："/>
    <w:next w:val="257"/>
    <w:autoRedefine/>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三级标题"/>
    <w:basedOn w:val="1"/>
    <w:autoRedefine/>
    <w:qFormat/>
    <w:uiPriority w:val="0"/>
    <w:pPr>
      <w:spacing w:line="360" w:lineRule="auto"/>
      <w:jc w:val="center"/>
    </w:pPr>
    <w:rPr>
      <w:rFonts w:eastAsia="黑体"/>
      <w:sz w:val="24"/>
      <w:szCs w:val="20"/>
    </w:rPr>
  </w:style>
  <w:style w:type="paragraph" w:customStyle="1" w:styleId="259">
    <w:name w:val="表头"/>
    <w:basedOn w:val="1"/>
    <w:autoRedefine/>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character" w:customStyle="1" w:styleId="260">
    <w:name w:val="正文文本 3 Char1"/>
    <w:basedOn w:val="66"/>
    <w:autoRedefine/>
    <w:qFormat/>
    <w:uiPriority w:val="0"/>
    <w:rPr>
      <w:kern w:val="2"/>
      <w:sz w:val="16"/>
      <w:szCs w:val="16"/>
    </w:rPr>
  </w:style>
  <w:style w:type="character" w:customStyle="1" w:styleId="261">
    <w:name w:val="称呼 Char2"/>
    <w:basedOn w:val="66"/>
    <w:autoRedefine/>
    <w:qFormat/>
    <w:uiPriority w:val="0"/>
    <w:rPr>
      <w:kern w:val="2"/>
      <w:sz w:val="21"/>
      <w:szCs w:val="24"/>
    </w:rPr>
  </w:style>
  <w:style w:type="paragraph" w:customStyle="1" w:styleId="262">
    <w:name w:val="编号二"/>
    <w:basedOn w:val="1"/>
    <w:autoRedefine/>
    <w:qFormat/>
    <w:uiPriority w:val="0"/>
    <w:rPr>
      <w:szCs w:val="20"/>
    </w:rPr>
  </w:style>
  <w:style w:type="paragraph" w:customStyle="1" w:styleId="263">
    <w:name w:val="正文段"/>
    <w:basedOn w:val="1"/>
    <w:autoRedefine/>
    <w:qFormat/>
    <w:uiPriority w:val="0"/>
    <w:pPr>
      <w:widowControl/>
      <w:adjustRightInd w:val="0"/>
      <w:spacing w:after="240" w:line="360" w:lineRule="atLeast"/>
      <w:jc w:val="left"/>
    </w:pPr>
    <w:rPr>
      <w:rFonts w:ascii="宋体"/>
      <w:kern w:val="0"/>
      <w:sz w:val="24"/>
      <w:szCs w:val="20"/>
    </w:rPr>
  </w:style>
  <w:style w:type="character" w:customStyle="1" w:styleId="264">
    <w:name w:val="批注文字 Char1"/>
    <w:basedOn w:val="66"/>
    <w:link w:val="24"/>
    <w:autoRedefine/>
    <w:qFormat/>
    <w:uiPriority w:val="0"/>
    <w:rPr>
      <w:kern w:val="2"/>
      <w:sz w:val="21"/>
      <w:szCs w:val="24"/>
    </w:rPr>
  </w:style>
  <w:style w:type="character" w:customStyle="1" w:styleId="265">
    <w:name w:val="批注主题 Char1"/>
    <w:basedOn w:val="264"/>
    <w:autoRedefine/>
    <w:qFormat/>
    <w:uiPriority w:val="0"/>
    <w:rPr>
      <w:b/>
      <w:bCs/>
      <w:kern w:val="2"/>
      <w:sz w:val="21"/>
      <w:szCs w:val="24"/>
    </w:rPr>
  </w:style>
  <w:style w:type="paragraph" w:customStyle="1" w:styleId="266">
    <w:name w:val="List Paragraph1"/>
    <w:basedOn w:val="1"/>
    <w:autoRedefine/>
    <w:qFormat/>
    <w:uiPriority w:val="0"/>
    <w:pPr>
      <w:widowControl/>
      <w:ind w:firstLine="420"/>
      <w:jc w:val="left"/>
    </w:pPr>
    <w:rPr>
      <w:kern w:val="0"/>
      <w:sz w:val="20"/>
      <w:szCs w:val="20"/>
    </w:rPr>
  </w:style>
  <w:style w:type="paragraph" w:customStyle="1" w:styleId="267">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268">
    <w:name w:val="样式 USE 1 + 行距: 单倍行距"/>
    <w:basedOn w:val="269"/>
    <w:autoRedefine/>
    <w:qFormat/>
    <w:uiPriority w:val="0"/>
    <w:pPr>
      <w:tabs>
        <w:tab w:val="left" w:pos="435"/>
      </w:tabs>
      <w:spacing w:line="180" w:lineRule="atLeast"/>
      <w:ind w:left="435" w:hanging="435"/>
    </w:pPr>
  </w:style>
  <w:style w:type="paragraph" w:customStyle="1" w:styleId="269">
    <w:name w:val="USE 1"/>
    <w:basedOn w:val="1"/>
    <w:autoRedefine/>
    <w:qFormat/>
    <w:uiPriority w:val="0"/>
    <w:pPr>
      <w:spacing w:line="200" w:lineRule="atLeast"/>
      <w:jc w:val="left"/>
    </w:pPr>
    <w:rPr>
      <w:rFonts w:ascii="宋体" w:hAnsi="宋体"/>
      <w:b/>
      <w:sz w:val="24"/>
      <w:szCs w:val="20"/>
    </w:rPr>
  </w:style>
  <w:style w:type="paragraph" w:customStyle="1" w:styleId="27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271">
    <w:name w:val="菲页1"/>
    <w:basedOn w:val="7"/>
    <w:autoRedefine/>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272">
    <w:name w:val="样式 标题 2标题 1.1H2Heading 2 HiddenHeading 2 CCBSheading 2第一章 ...1"/>
    <w:basedOn w:val="7"/>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273">
    <w:name w:val="USE 2"/>
    <w:basedOn w:val="1"/>
    <w:autoRedefine/>
    <w:qFormat/>
    <w:uiPriority w:val="0"/>
    <w:pPr>
      <w:tabs>
        <w:tab w:val="left" w:pos="360"/>
      </w:tabs>
      <w:spacing w:line="360" w:lineRule="auto"/>
      <w:ind w:left="360" w:hanging="360"/>
      <w:jc w:val="left"/>
    </w:pPr>
    <w:rPr>
      <w:rFonts w:ascii="宋体" w:hAnsi="宋体"/>
      <w:sz w:val="24"/>
      <w:szCs w:val="20"/>
    </w:rPr>
  </w:style>
  <w:style w:type="paragraph" w:customStyle="1" w:styleId="274">
    <w:name w:val="Char Char1 Char Char Char Char Char Char Char Char Char Char"/>
    <w:basedOn w:val="1"/>
    <w:autoRedefine/>
    <w:qFormat/>
    <w:uiPriority w:val="0"/>
    <w:pPr>
      <w:jc w:val="left"/>
    </w:pPr>
    <w:rPr>
      <w:rFonts w:ascii="Tahoma" w:hAnsi="Tahoma"/>
      <w:sz w:val="24"/>
      <w:szCs w:val="20"/>
    </w:rPr>
  </w:style>
  <w:style w:type="paragraph" w:customStyle="1" w:styleId="27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76">
    <w:name w:val="样式 样式 宋体 小四 行距: 1.5 倍行距 + 首行缩进:  2.25 字符"/>
    <w:basedOn w:val="1"/>
    <w:autoRedefine/>
    <w:qFormat/>
    <w:uiPriority w:val="0"/>
    <w:pPr>
      <w:ind w:firstLine="540" w:firstLineChars="225"/>
      <w:jc w:val="left"/>
    </w:pPr>
    <w:rPr>
      <w:rFonts w:ascii="宋体" w:hAnsi="宋体" w:cs="宋体"/>
      <w:sz w:val="24"/>
      <w:szCs w:val="20"/>
    </w:rPr>
  </w:style>
  <w:style w:type="paragraph" w:customStyle="1" w:styleId="277">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278">
    <w:name w:val="默认段落字体 Para Char Char Char Char"/>
    <w:basedOn w:val="1"/>
    <w:autoRedefine/>
    <w:qFormat/>
    <w:uiPriority w:val="0"/>
    <w:rPr>
      <w:szCs w:val="20"/>
    </w:rPr>
  </w:style>
  <w:style w:type="paragraph" w:customStyle="1" w:styleId="279">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280">
    <w:name w:val="表格内容"/>
    <w:next w:val="1"/>
    <w:autoRedefine/>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281">
    <w:name w:val="Char Char Char11"/>
    <w:basedOn w:val="1"/>
    <w:autoRedefine/>
    <w:qFormat/>
    <w:uiPriority w:val="0"/>
    <w:rPr>
      <w:rFonts w:ascii="Tahoma" w:hAnsi="Tahoma"/>
      <w:sz w:val="24"/>
      <w:szCs w:val="20"/>
    </w:rPr>
  </w:style>
  <w:style w:type="paragraph" w:customStyle="1" w:styleId="282">
    <w:name w:val="表题"/>
    <w:autoRedefine/>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283">
    <w:name w:val="xl63"/>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4">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285">
    <w:name w:val="xl62"/>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6">
    <w:name w:val="xl58"/>
    <w:basedOn w:val="1"/>
    <w:autoRedefine/>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7">
    <w:name w:val="注"/>
    <w:basedOn w:val="288"/>
    <w:autoRedefine/>
    <w:qFormat/>
    <w:uiPriority w:val="0"/>
    <w:rPr>
      <w:rFonts w:ascii="长城楷体" w:eastAsia="长城楷体"/>
      <w:sz w:val="21"/>
    </w:rPr>
  </w:style>
  <w:style w:type="paragraph" w:customStyle="1" w:styleId="288">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89">
    <w:name w:val="正文1"/>
    <w:basedOn w:val="1"/>
    <w:autoRedefine/>
    <w:qFormat/>
    <w:uiPriority w:val="0"/>
    <w:pPr>
      <w:spacing w:line="360" w:lineRule="auto"/>
      <w:ind w:left="1260" w:leftChars="600" w:firstLine="540" w:firstLineChars="257"/>
    </w:pPr>
    <w:rPr>
      <w:rFonts w:ascii="宋体" w:hAnsi="宋体"/>
    </w:rPr>
  </w:style>
  <w:style w:type="paragraph" w:customStyle="1" w:styleId="290">
    <w:name w:val="USE 3"/>
    <w:basedOn w:val="1"/>
    <w:autoRedefine/>
    <w:qFormat/>
    <w:uiPriority w:val="0"/>
    <w:pPr>
      <w:tabs>
        <w:tab w:val="left" w:pos="720"/>
      </w:tabs>
      <w:spacing w:line="360" w:lineRule="auto"/>
      <w:ind w:left="720" w:hanging="720"/>
      <w:jc w:val="left"/>
    </w:pPr>
    <w:rPr>
      <w:rFonts w:ascii="宋体" w:hAnsi="宋体"/>
      <w:sz w:val="24"/>
      <w:szCs w:val="20"/>
    </w:rPr>
  </w:style>
  <w:style w:type="paragraph" w:customStyle="1" w:styleId="291">
    <w:name w:val="前言、引言标题"/>
    <w:next w:val="1"/>
    <w:autoRedefine/>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92">
    <w:name w:val="样式 标题 2H2Heading 2 HiddenHeading 2 CCBS2nd levelh22Header..."/>
    <w:basedOn w:val="7"/>
    <w:autoRedefine/>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293">
    <w:name w:val="缺省文本:1"/>
    <w:basedOn w:val="1"/>
    <w:autoRedefine/>
    <w:qFormat/>
    <w:uiPriority w:val="0"/>
    <w:pPr>
      <w:autoSpaceDE w:val="0"/>
      <w:autoSpaceDN w:val="0"/>
      <w:adjustRightInd w:val="0"/>
      <w:jc w:val="left"/>
    </w:pPr>
    <w:rPr>
      <w:rFonts w:ascii="宋体"/>
      <w:kern w:val="0"/>
      <w:sz w:val="24"/>
      <w:szCs w:val="20"/>
    </w:rPr>
  </w:style>
  <w:style w:type="paragraph" w:customStyle="1" w:styleId="294">
    <w:name w:val="Char2 Char Char Char"/>
    <w:basedOn w:val="1"/>
    <w:autoRedefine/>
    <w:qFormat/>
    <w:uiPriority w:val="0"/>
    <w:rPr>
      <w:rFonts w:ascii="仿宋_GB2312"/>
      <w:b/>
      <w:sz w:val="30"/>
      <w:szCs w:val="32"/>
    </w:rPr>
  </w:style>
  <w:style w:type="paragraph" w:customStyle="1" w:styleId="295">
    <w:name w:val="默认段落字体 Para Char"/>
    <w:basedOn w:val="1"/>
    <w:autoRedefine/>
    <w:qFormat/>
    <w:uiPriority w:val="0"/>
    <w:pPr>
      <w:tabs>
        <w:tab w:val="left" w:pos="360"/>
      </w:tabs>
      <w:ind w:left="420" w:hanging="420"/>
    </w:pPr>
    <w:rPr>
      <w:sz w:val="24"/>
    </w:rPr>
  </w:style>
  <w:style w:type="character" w:customStyle="1" w:styleId="296">
    <w:name w:val="正文文本 Char1"/>
    <w:basedOn w:val="66"/>
    <w:link w:val="28"/>
    <w:autoRedefine/>
    <w:qFormat/>
    <w:uiPriority w:val="0"/>
    <w:rPr>
      <w:kern w:val="2"/>
      <w:sz w:val="21"/>
      <w:szCs w:val="24"/>
    </w:rPr>
  </w:style>
  <w:style w:type="character" w:customStyle="1" w:styleId="297">
    <w:name w:val="正文首行缩进 Char1"/>
    <w:basedOn w:val="296"/>
    <w:autoRedefine/>
    <w:qFormat/>
    <w:uiPriority w:val="0"/>
    <w:rPr>
      <w:kern w:val="2"/>
      <w:sz w:val="21"/>
      <w:szCs w:val="24"/>
    </w:rPr>
  </w:style>
  <w:style w:type="paragraph" w:customStyle="1" w:styleId="298">
    <w:name w:val="font9"/>
    <w:basedOn w:val="1"/>
    <w:autoRedefine/>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99">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300">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301">
    <w:name w:val="Char Char Char Char Char Char1 Char Char Char Char Char1"/>
    <w:basedOn w:val="22"/>
    <w:autoRedefine/>
    <w:qFormat/>
    <w:uiPriority w:val="0"/>
    <w:pPr>
      <w:jc w:val="left"/>
    </w:pPr>
    <w:rPr>
      <w:rFonts w:ascii="Tahoma" w:hAnsi="Tahoma"/>
      <w:sz w:val="24"/>
    </w:rPr>
  </w:style>
  <w:style w:type="paragraph" w:customStyle="1" w:styleId="302">
    <w:name w:val="font10"/>
    <w:basedOn w:val="1"/>
    <w:autoRedefine/>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character" w:customStyle="1" w:styleId="303">
    <w:name w:val="标题 Char1"/>
    <w:basedOn w:val="66"/>
    <w:autoRedefine/>
    <w:qFormat/>
    <w:uiPriority w:val="0"/>
    <w:rPr>
      <w:rFonts w:ascii="Cambria" w:hAnsi="Cambria" w:cs="Times New Roman"/>
      <w:b/>
      <w:bCs/>
      <w:kern w:val="2"/>
      <w:sz w:val="32"/>
      <w:szCs w:val="32"/>
    </w:rPr>
  </w:style>
  <w:style w:type="paragraph" w:customStyle="1" w:styleId="304">
    <w:name w:val="xl67"/>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05">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06">
    <w:name w:val="xl41"/>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07">
    <w:name w:val="Numbered list 2.3"/>
    <w:basedOn w:val="8"/>
    <w:next w:val="1"/>
    <w:autoRedefine/>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308">
    <w:name w:val="三级条标题"/>
    <w:basedOn w:val="309"/>
    <w:next w:val="257"/>
    <w:autoRedefine/>
    <w:qFormat/>
    <w:uiPriority w:val="0"/>
    <w:pPr>
      <w:tabs>
        <w:tab w:val="left" w:pos="735"/>
      </w:tabs>
      <w:outlineLvl w:val="4"/>
    </w:pPr>
  </w:style>
  <w:style w:type="paragraph" w:customStyle="1" w:styleId="309">
    <w:name w:val="二级条标题"/>
    <w:basedOn w:val="310"/>
    <w:next w:val="257"/>
    <w:autoRedefine/>
    <w:qFormat/>
    <w:uiPriority w:val="0"/>
    <w:pPr>
      <w:tabs>
        <w:tab w:val="left" w:pos="735"/>
      </w:tabs>
      <w:outlineLvl w:val="3"/>
    </w:pPr>
  </w:style>
  <w:style w:type="paragraph" w:customStyle="1" w:styleId="310">
    <w:name w:val="一级条标题"/>
    <w:next w:val="257"/>
    <w:autoRedefine/>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311">
    <w:name w:val="Char11"/>
    <w:basedOn w:val="22"/>
    <w:autoRedefine/>
    <w:qFormat/>
    <w:uiPriority w:val="0"/>
    <w:rPr>
      <w:rFonts w:ascii="Tahoma" w:hAnsi="Tahoma"/>
      <w:sz w:val="24"/>
      <w:szCs w:val="20"/>
    </w:rPr>
  </w:style>
  <w:style w:type="paragraph" w:customStyle="1" w:styleId="312">
    <w:name w:val="标题 31"/>
    <w:basedOn w:val="289"/>
    <w:next w:val="20"/>
    <w:autoRedefine/>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313">
    <w:name w:val="保留正文"/>
    <w:basedOn w:val="28"/>
    <w:autoRedefine/>
    <w:qFormat/>
    <w:uiPriority w:val="0"/>
    <w:pPr>
      <w:keepNext/>
      <w:spacing w:after="160"/>
    </w:pPr>
  </w:style>
  <w:style w:type="paragraph" w:customStyle="1" w:styleId="31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315">
    <w:name w:val="四级条标题"/>
    <w:basedOn w:val="308"/>
    <w:next w:val="257"/>
    <w:autoRedefine/>
    <w:qFormat/>
    <w:uiPriority w:val="0"/>
    <w:pPr>
      <w:outlineLvl w:val="5"/>
    </w:pPr>
  </w:style>
  <w:style w:type="character" w:customStyle="1" w:styleId="316">
    <w:name w:val="注释标题 Char"/>
    <w:basedOn w:val="66"/>
    <w:link w:val="17"/>
    <w:autoRedefine/>
    <w:qFormat/>
    <w:uiPriority w:val="0"/>
    <w:rPr>
      <w:rFonts w:ascii="宋体" w:hAnsi="宋体" w:cs="宋体"/>
      <w:sz w:val="24"/>
      <w:szCs w:val="24"/>
    </w:rPr>
  </w:style>
  <w:style w:type="character" w:customStyle="1" w:styleId="317">
    <w:name w:val="签名 Char2"/>
    <w:basedOn w:val="66"/>
    <w:autoRedefine/>
    <w:qFormat/>
    <w:uiPriority w:val="0"/>
    <w:rPr>
      <w:kern w:val="2"/>
      <w:sz w:val="21"/>
      <w:szCs w:val="24"/>
    </w:rPr>
  </w:style>
  <w:style w:type="paragraph" w:customStyle="1" w:styleId="318">
    <w:name w:val="Char Char Char Char Char Char1 Char Char Char Char Char"/>
    <w:basedOn w:val="22"/>
    <w:autoRedefine/>
    <w:qFormat/>
    <w:uiPriority w:val="0"/>
    <w:pPr>
      <w:jc w:val="left"/>
    </w:pPr>
    <w:rPr>
      <w:rFonts w:ascii="Tahoma" w:hAnsi="Tahoma"/>
      <w:sz w:val="24"/>
    </w:rPr>
  </w:style>
  <w:style w:type="paragraph" w:customStyle="1" w:styleId="319">
    <w:name w:val="样式 (西文) 宋体 行距: 1.5 倍行距"/>
    <w:basedOn w:val="1"/>
    <w:autoRedefine/>
    <w:qFormat/>
    <w:uiPriority w:val="0"/>
    <w:pPr>
      <w:spacing w:line="360" w:lineRule="auto"/>
    </w:pPr>
    <w:rPr>
      <w:rFonts w:ascii="宋体" w:hAnsi="宋体"/>
      <w:szCs w:val="20"/>
    </w:rPr>
  </w:style>
  <w:style w:type="paragraph" w:customStyle="1" w:styleId="320">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21">
    <w:name w:val="样式 标题 3Level 3 HeadH3Heading 3 - oldh3sect1.2.3Head33l3...2"/>
    <w:basedOn w:val="8"/>
    <w:autoRedefine/>
    <w:qFormat/>
    <w:uiPriority w:val="0"/>
    <w:pPr>
      <w:spacing w:before="120" w:after="120" w:line="413" w:lineRule="auto"/>
      <w:jc w:val="center"/>
      <w:outlineLvl w:val="9"/>
    </w:pPr>
    <w:rPr>
      <w:rFonts w:ascii="宋体" w:hAnsi="宋体"/>
      <w:bCs w:val="0"/>
      <w:sz w:val="28"/>
      <w:szCs w:val="20"/>
    </w:rPr>
  </w:style>
  <w:style w:type="paragraph" w:customStyle="1" w:styleId="322">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323">
    <w:name w:val="标三"/>
    <w:next w:val="1"/>
    <w:autoRedefine/>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character" w:customStyle="1" w:styleId="324">
    <w:name w:val="脚注文本 Char1"/>
    <w:basedOn w:val="66"/>
    <w:autoRedefine/>
    <w:qFormat/>
    <w:uiPriority w:val="0"/>
    <w:rPr>
      <w:kern w:val="2"/>
      <w:sz w:val="18"/>
      <w:szCs w:val="18"/>
    </w:rPr>
  </w:style>
  <w:style w:type="paragraph" w:customStyle="1" w:styleId="325">
    <w:name w:val="表格文字"/>
    <w:basedOn w:val="1"/>
    <w:autoRedefine/>
    <w:qFormat/>
    <w:uiPriority w:val="0"/>
    <w:pPr>
      <w:spacing w:line="360" w:lineRule="auto"/>
      <w:jc w:val="left"/>
    </w:pPr>
    <w:rPr>
      <w:rFonts w:ascii="Calibri" w:hAnsi="Calibri"/>
      <w:szCs w:val="21"/>
    </w:rPr>
  </w:style>
  <w:style w:type="paragraph" w:customStyle="1" w:styleId="326">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character" w:customStyle="1" w:styleId="327">
    <w:name w:val="尾注文本 Char2"/>
    <w:basedOn w:val="66"/>
    <w:autoRedefine/>
    <w:qFormat/>
    <w:uiPriority w:val="0"/>
    <w:rPr>
      <w:kern w:val="2"/>
      <w:sz w:val="21"/>
      <w:szCs w:val="24"/>
    </w:rPr>
  </w:style>
  <w:style w:type="character" w:customStyle="1" w:styleId="328">
    <w:name w:val="正文文本缩进 Char1"/>
    <w:basedOn w:val="66"/>
    <w:link w:val="3"/>
    <w:autoRedefine/>
    <w:qFormat/>
    <w:uiPriority w:val="0"/>
    <w:rPr>
      <w:kern w:val="2"/>
      <w:sz w:val="21"/>
      <w:szCs w:val="24"/>
    </w:rPr>
  </w:style>
  <w:style w:type="character" w:customStyle="1" w:styleId="329">
    <w:name w:val="正文首行缩进 2 Char2"/>
    <w:basedOn w:val="328"/>
    <w:autoRedefine/>
    <w:qFormat/>
    <w:uiPriority w:val="0"/>
    <w:rPr>
      <w:kern w:val="2"/>
      <w:sz w:val="21"/>
      <w:szCs w:val="24"/>
    </w:rPr>
  </w:style>
  <w:style w:type="paragraph" w:customStyle="1" w:styleId="330">
    <w:name w:val="Char3"/>
    <w:basedOn w:val="1"/>
    <w:autoRedefine/>
    <w:qFormat/>
    <w:uiPriority w:val="0"/>
    <w:rPr>
      <w:rFonts w:ascii="Tahoma" w:hAnsi="Tahoma"/>
      <w:sz w:val="24"/>
      <w:szCs w:val="20"/>
    </w:rPr>
  </w:style>
  <w:style w:type="character" w:customStyle="1" w:styleId="331">
    <w:name w:val="HTML 预设格式 Char"/>
    <w:basedOn w:val="66"/>
    <w:link w:val="58"/>
    <w:autoRedefine/>
    <w:qFormat/>
    <w:uiPriority w:val="99"/>
    <w:rPr>
      <w:rFonts w:ascii="Arial Unicode MS" w:hAnsi="Arial Unicode MS" w:eastAsia="Courier New" w:cs="Courier New"/>
    </w:rPr>
  </w:style>
  <w:style w:type="paragraph" w:customStyle="1" w:styleId="332">
    <w:name w:val="Char Char Char Char Char Char Char Char Char Char Char"/>
    <w:basedOn w:val="1"/>
    <w:autoRedefine/>
    <w:qFormat/>
    <w:uiPriority w:val="0"/>
    <w:rPr>
      <w:rFonts w:ascii="Tahoma" w:hAnsi="Tahoma"/>
      <w:sz w:val="24"/>
      <w:szCs w:val="20"/>
    </w:rPr>
  </w:style>
  <w:style w:type="paragraph" w:customStyle="1" w:styleId="333">
    <w:name w:val="Normal1"/>
    <w:basedOn w:val="6"/>
    <w:next w:val="6"/>
    <w:autoRedefine/>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34">
    <w:name w:val="标题 32"/>
    <w:basedOn w:val="1"/>
    <w:next w:val="20"/>
    <w:autoRedefine/>
    <w:qFormat/>
    <w:uiPriority w:val="0"/>
    <w:pPr>
      <w:widowControl/>
      <w:jc w:val="left"/>
    </w:pPr>
    <w:rPr>
      <w:sz w:val="24"/>
      <w:szCs w:val="20"/>
    </w:rPr>
  </w:style>
  <w:style w:type="paragraph" w:customStyle="1" w:styleId="335">
    <w:name w:val="xl32"/>
    <w:basedOn w:val="1"/>
    <w:autoRedefine/>
    <w:qFormat/>
    <w:uiPriority w:val="0"/>
    <w:pPr>
      <w:widowControl/>
      <w:pBdr>
        <w:bottom w:val="single" w:color="auto" w:sz="4" w:space="0"/>
      </w:pBdr>
      <w:spacing w:before="100" w:after="100"/>
      <w:jc w:val="center"/>
    </w:pPr>
    <w:rPr>
      <w:rFonts w:ascii="宋体" w:hAnsi="宋体"/>
      <w:kern w:val="0"/>
      <w:sz w:val="24"/>
    </w:rPr>
  </w:style>
  <w:style w:type="paragraph" w:customStyle="1" w:styleId="336">
    <w:name w:val="表项"/>
    <w:next w:val="337"/>
    <w:autoRedefine/>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337">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文章标题"/>
    <w:basedOn w:val="60"/>
    <w:next w:val="60"/>
    <w:autoRedefine/>
    <w:qFormat/>
    <w:uiPriority w:val="0"/>
    <w:pPr>
      <w:widowControl/>
      <w:tabs>
        <w:tab w:val="left" w:pos="0"/>
      </w:tabs>
      <w:outlineLvl w:val="9"/>
    </w:pPr>
    <w:rPr>
      <w:rFonts w:ascii="宋体" w:hAnsi="宋体" w:eastAsia="宋体"/>
      <w:kern w:val="0"/>
    </w:rPr>
  </w:style>
  <w:style w:type="paragraph" w:customStyle="1" w:styleId="339">
    <w:name w:val="样式 样式 样式 样式 标题 2 + 宋体 五号 非加粗 黑色 + 段前: 6 磅 段后: 0 磅 行距: 单倍行距 + 段前:..."/>
    <w:basedOn w:val="1"/>
    <w:autoRedefine/>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340">
    <w:name w:val="缺省文本"/>
    <w:basedOn w:val="1"/>
    <w:autoRedefine/>
    <w:qFormat/>
    <w:uiPriority w:val="0"/>
    <w:pPr>
      <w:autoSpaceDE w:val="0"/>
      <w:autoSpaceDN w:val="0"/>
      <w:adjustRightInd w:val="0"/>
      <w:jc w:val="left"/>
    </w:pPr>
    <w:rPr>
      <w:kern w:val="0"/>
      <w:sz w:val="24"/>
      <w:szCs w:val="20"/>
    </w:rPr>
  </w:style>
  <w:style w:type="paragraph" w:customStyle="1" w:styleId="341">
    <w:name w:val="样式 标题 4 + (西文) Times New Roman (中文) 宋体 (复杂脚本) Times New Roman..."/>
    <w:basedOn w:val="9"/>
    <w:autoRedefine/>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42">
    <w:name w:val="p0"/>
    <w:basedOn w:val="1"/>
    <w:autoRedefine/>
    <w:qFormat/>
    <w:uiPriority w:val="0"/>
    <w:pPr>
      <w:widowControl/>
    </w:pPr>
    <w:rPr>
      <w:rFonts w:hint="eastAsia" w:ascii="宋体" w:hAnsi="宋体"/>
      <w:kern w:val="0"/>
      <w:szCs w:val="21"/>
    </w:rPr>
  </w:style>
  <w:style w:type="paragraph" w:customStyle="1" w:styleId="343">
    <w:name w:val="font11"/>
    <w:basedOn w:val="1"/>
    <w:autoRedefine/>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44">
    <w:name w:val="Char Char Char Char Char Char Char Char Char Char Char Char Char Char Char Char"/>
    <w:basedOn w:val="1"/>
    <w:autoRedefine/>
    <w:qFormat/>
    <w:uiPriority w:val="0"/>
    <w:pPr>
      <w:tabs>
        <w:tab w:val="left" w:pos="360"/>
      </w:tabs>
      <w:jc w:val="left"/>
    </w:pPr>
    <w:rPr>
      <w:sz w:val="24"/>
      <w:szCs w:val="20"/>
    </w:rPr>
  </w:style>
  <w:style w:type="paragraph" w:customStyle="1" w:styleId="345">
    <w:name w:val="xl29"/>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346">
    <w:name w:val="样式11"/>
    <w:basedOn w:val="13"/>
    <w:next w:val="1"/>
    <w:autoRedefine/>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347">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48">
    <w:name w:val="正文1.2"/>
    <w:basedOn w:val="1"/>
    <w:autoRedefine/>
    <w:qFormat/>
    <w:uiPriority w:val="0"/>
    <w:pPr>
      <w:spacing w:line="288" w:lineRule="auto"/>
      <w:jc w:val="left"/>
    </w:pPr>
    <w:rPr>
      <w:rFonts w:ascii="宋体"/>
      <w:kern w:val="0"/>
      <w:sz w:val="28"/>
      <w:szCs w:val="20"/>
      <w:lang w:eastAsia="en-US"/>
    </w:rPr>
  </w:style>
  <w:style w:type="paragraph" w:customStyle="1" w:styleId="349">
    <w:name w:val="样式4"/>
    <w:basedOn w:val="41"/>
    <w:next w:val="41"/>
    <w:autoRedefine/>
    <w:qFormat/>
    <w:uiPriority w:val="0"/>
    <w:rPr>
      <w:kern w:val="0"/>
      <w:szCs w:val="20"/>
    </w:rPr>
  </w:style>
  <w:style w:type="paragraph" w:customStyle="1" w:styleId="350">
    <w:name w:val="xl49"/>
    <w:basedOn w:val="1"/>
    <w:autoRedefine/>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1">
    <w:name w:val="样式 2册标题2 + 段前: 0.5 行 段后: 0.5 行"/>
    <w:basedOn w:val="232"/>
    <w:autoRedefine/>
    <w:qFormat/>
    <w:uiPriority w:val="0"/>
    <w:pPr>
      <w:spacing w:beforeLines="0" w:line="240" w:lineRule="auto"/>
    </w:pPr>
    <w:rPr>
      <w:sz w:val="32"/>
    </w:rPr>
  </w:style>
  <w:style w:type="paragraph" w:customStyle="1" w:styleId="35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53">
    <w:name w:val="标五"/>
    <w:next w:val="1"/>
    <w:autoRedefine/>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354">
    <w:name w:val="样式 宋体 五号 行距: 单倍行距"/>
    <w:basedOn w:val="1"/>
    <w:autoRedefine/>
    <w:qFormat/>
    <w:uiPriority w:val="0"/>
    <w:pPr>
      <w:adjustRightInd w:val="0"/>
      <w:jc w:val="left"/>
      <w:textAlignment w:val="baseline"/>
    </w:pPr>
    <w:rPr>
      <w:rFonts w:ascii="宋体" w:hAnsi="宋体"/>
      <w:kern w:val="0"/>
      <w:sz w:val="24"/>
      <w:szCs w:val="20"/>
    </w:rPr>
  </w:style>
  <w:style w:type="paragraph" w:customStyle="1" w:styleId="355">
    <w:name w:val="Char1 Char Char Char Char Char Char"/>
    <w:basedOn w:val="1"/>
    <w:autoRedefine/>
    <w:qFormat/>
    <w:uiPriority w:val="0"/>
    <w:rPr>
      <w:rFonts w:ascii="Tahoma" w:hAnsi="Tahoma"/>
      <w:sz w:val="24"/>
      <w:szCs w:val="20"/>
    </w:rPr>
  </w:style>
  <w:style w:type="paragraph" w:customStyle="1" w:styleId="356">
    <w:name w:val="四级标题"/>
    <w:basedOn w:val="37"/>
    <w:autoRedefine/>
    <w:qFormat/>
    <w:uiPriority w:val="0"/>
    <w:pPr>
      <w:spacing w:line="360" w:lineRule="auto"/>
    </w:pPr>
    <w:rPr>
      <w:rFonts w:eastAsia="黑体"/>
    </w:rPr>
  </w:style>
  <w:style w:type="paragraph" w:customStyle="1" w:styleId="357">
    <w:name w:val="列出段落1"/>
    <w:basedOn w:val="1"/>
    <w:autoRedefine/>
    <w:qFormat/>
    <w:uiPriority w:val="0"/>
    <w:pPr>
      <w:ind w:firstLine="420" w:firstLineChars="200"/>
    </w:pPr>
    <w:rPr>
      <w:szCs w:val="20"/>
    </w:rPr>
  </w:style>
  <w:style w:type="paragraph" w:customStyle="1" w:styleId="358">
    <w:name w:val="xl33"/>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59">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60">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61">
    <w:name w:val="样式 标题 2 + 宋体 五号 行距: 单倍行距"/>
    <w:basedOn w:val="7"/>
    <w:autoRedefine/>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2">
    <w:name w:val="样式9"/>
    <w:basedOn w:val="6"/>
    <w:autoRedefine/>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363">
    <w:name w:val="xl43"/>
    <w:basedOn w:val="1"/>
    <w:autoRedefine/>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364">
    <w:name w:val="标题 3正文"/>
    <w:basedOn w:val="1"/>
    <w:autoRedefine/>
    <w:qFormat/>
    <w:uiPriority w:val="0"/>
    <w:pPr>
      <w:spacing w:beforeLines="50" w:line="440" w:lineRule="exact"/>
      <w:ind w:left="900"/>
      <w:jc w:val="left"/>
    </w:pPr>
    <w:rPr>
      <w:rFonts w:ascii="宋体" w:hAnsi="宋体"/>
      <w:sz w:val="24"/>
    </w:rPr>
  </w:style>
  <w:style w:type="paragraph" w:customStyle="1" w:styleId="365">
    <w:name w:val="样式 宋体 行距: 1.5 倍行距"/>
    <w:basedOn w:val="1"/>
    <w:autoRedefine/>
    <w:qFormat/>
    <w:uiPriority w:val="0"/>
    <w:pPr>
      <w:tabs>
        <w:tab w:val="left" w:pos="360"/>
        <w:tab w:val="left" w:pos="420"/>
      </w:tabs>
      <w:ind w:left="360" w:hanging="360"/>
    </w:pPr>
    <w:rPr>
      <w:szCs w:val="20"/>
    </w:rPr>
  </w:style>
  <w:style w:type="paragraph" w:customStyle="1" w:styleId="366">
    <w:name w:val="Char2 Char Char Char Char Char Char1"/>
    <w:basedOn w:val="1"/>
    <w:autoRedefine/>
    <w:qFormat/>
    <w:uiPriority w:val="0"/>
    <w:rPr>
      <w:rFonts w:ascii="仿宋_GB2312"/>
      <w:b/>
      <w:sz w:val="30"/>
      <w:szCs w:val="32"/>
    </w:rPr>
  </w:style>
  <w:style w:type="paragraph" w:customStyle="1" w:styleId="367">
    <w:name w:val="样式 标题 2标题 1.1H2Heading 2 HiddenHeading 2 CCBSheading 2第一章 ..."/>
    <w:basedOn w:val="7"/>
    <w:autoRedefine/>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368">
    <w:name w:val="样式 (中文) 仿宋_GB2312 四号 行距: 多倍行距 1.25 字行1"/>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369">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70">
    <w:name w:val="样式 标题 3Level 3 HeadH3Heading 3 - oldh3sect1.2.3Head33l3...1"/>
    <w:basedOn w:val="8"/>
    <w:autoRedefine/>
    <w:qFormat/>
    <w:uiPriority w:val="0"/>
    <w:pPr>
      <w:spacing w:line="413" w:lineRule="auto"/>
      <w:jc w:val="left"/>
      <w:outlineLvl w:val="9"/>
    </w:pPr>
    <w:rPr>
      <w:rFonts w:ascii="宋体" w:hAnsi="宋体"/>
      <w:bCs w:val="0"/>
      <w:sz w:val="24"/>
      <w:szCs w:val="20"/>
    </w:rPr>
  </w:style>
  <w:style w:type="paragraph" w:customStyle="1" w:styleId="371">
    <w:name w:val="样式 标题 2【标题2】 + 宋体"/>
    <w:basedOn w:val="7"/>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72">
    <w:name w:val="章标题"/>
    <w:next w:val="257"/>
    <w:autoRedefine/>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73">
    <w:name w:val="Char1"/>
    <w:basedOn w:val="22"/>
    <w:autoRedefine/>
    <w:qFormat/>
    <w:uiPriority w:val="0"/>
    <w:rPr>
      <w:rFonts w:ascii="Tahoma" w:hAnsi="Tahoma"/>
      <w:sz w:val="24"/>
      <w:szCs w:val="20"/>
    </w:rPr>
  </w:style>
  <w:style w:type="paragraph" w:customStyle="1" w:styleId="374">
    <w:name w:val="样式 标题 3Level 3 HeadH3Heading 3 - oldh3sect1.2.3Head33l3..."/>
    <w:basedOn w:val="8"/>
    <w:autoRedefine/>
    <w:qFormat/>
    <w:uiPriority w:val="0"/>
    <w:pPr>
      <w:spacing w:line="300" w:lineRule="auto"/>
      <w:jc w:val="left"/>
      <w:outlineLvl w:val="9"/>
    </w:pPr>
    <w:rPr>
      <w:rFonts w:ascii="宋体" w:hAnsi="宋体"/>
      <w:bCs w:val="0"/>
      <w:sz w:val="28"/>
      <w:szCs w:val="20"/>
    </w:rPr>
  </w:style>
  <w:style w:type="paragraph" w:customStyle="1" w:styleId="375">
    <w:name w:val="xl40"/>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76">
    <w:name w:val="符合标题4"/>
    <w:basedOn w:val="1"/>
    <w:autoRedefine/>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377">
    <w:name w:val="xl51"/>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8">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79">
    <w:name w:val="USE 5"/>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380">
    <w:name w:val="五号正文（标准）"/>
    <w:basedOn w:val="1"/>
    <w:autoRedefine/>
    <w:qFormat/>
    <w:uiPriority w:val="0"/>
    <w:pPr>
      <w:jc w:val="left"/>
    </w:pPr>
    <w:rPr>
      <w:rFonts w:ascii="仿宋_GB2312" w:hAnsi="宋体" w:eastAsia="仿宋_GB2312" w:cs="Plotter"/>
      <w:sz w:val="24"/>
    </w:rPr>
  </w:style>
  <w:style w:type="paragraph" w:customStyle="1" w:styleId="381">
    <w:name w:val="样式 标题 2 + 左侧:  0 厘米 首行缩进:  0 厘米"/>
    <w:basedOn w:val="382"/>
    <w:autoRedefine/>
    <w:qFormat/>
    <w:uiPriority w:val="0"/>
    <w:pPr>
      <w:tabs>
        <w:tab w:val="left" w:pos="425"/>
        <w:tab w:val="left" w:pos="851"/>
        <w:tab w:val="left" w:pos="1140"/>
      </w:tabs>
      <w:ind w:left="1140" w:hanging="240"/>
    </w:pPr>
  </w:style>
  <w:style w:type="paragraph" w:customStyle="1" w:styleId="382">
    <w:name w:val="标题 21"/>
    <w:basedOn w:val="1"/>
    <w:next w:val="20"/>
    <w:autoRedefine/>
    <w:qFormat/>
    <w:uiPriority w:val="0"/>
    <w:pPr>
      <w:tabs>
        <w:tab w:val="left" w:pos="851"/>
      </w:tabs>
      <w:ind w:left="840" w:hanging="420"/>
      <w:jc w:val="left"/>
    </w:pPr>
    <w:rPr>
      <w:rFonts w:ascii="宋体" w:hAnsi="宋体"/>
      <w:kern w:val="0"/>
      <w:sz w:val="24"/>
      <w:szCs w:val="20"/>
    </w:rPr>
  </w:style>
  <w:style w:type="paragraph" w:customStyle="1" w:styleId="383">
    <w:name w:val="标准1 段落"/>
    <w:basedOn w:val="1"/>
    <w:autoRedefine/>
    <w:qFormat/>
    <w:uiPriority w:val="0"/>
    <w:pPr>
      <w:tabs>
        <w:tab w:val="left" w:pos="360"/>
      </w:tabs>
      <w:spacing w:beforeLines="50" w:line="360" w:lineRule="auto"/>
      <w:ind w:left="360" w:hanging="360"/>
    </w:pPr>
    <w:rPr>
      <w:sz w:val="24"/>
    </w:rPr>
  </w:style>
  <w:style w:type="paragraph" w:customStyle="1" w:styleId="384">
    <w:name w:val="表身（中）"/>
    <w:basedOn w:val="337"/>
    <w:autoRedefine/>
    <w:qFormat/>
    <w:uiPriority w:val="0"/>
    <w:pPr>
      <w:jc w:val="center"/>
    </w:pPr>
  </w:style>
  <w:style w:type="paragraph" w:customStyle="1" w:styleId="385">
    <w:name w:val="样式3"/>
    <w:basedOn w:val="41"/>
    <w:next w:val="41"/>
    <w:autoRedefine/>
    <w:qFormat/>
    <w:uiPriority w:val="0"/>
    <w:pPr>
      <w:jc w:val="both"/>
    </w:pPr>
    <w:rPr>
      <w:kern w:val="0"/>
      <w:szCs w:val="20"/>
    </w:rPr>
  </w:style>
  <w:style w:type="paragraph" w:customStyle="1" w:styleId="386">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87">
    <w:name w:val="我的征文"/>
    <w:basedOn w:val="1"/>
    <w:autoRedefine/>
    <w:qFormat/>
    <w:uiPriority w:val="0"/>
    <w:pPr>
      <w:tabs>
        <w:tab w:val="left" w:pos="851"/>
      </w:tabs>
      <w:spacing w:before="360" w:after="360"/>
      <w:ind w:left="851" w:right="113" w:hanging="851"/>
    </w:pPr>
  </w:style>
  <w:style w:type="paragraph" w:customStyle="1" w:styleId="388">
    <w:name w:val="封面上部"/>
    <w:basedOn w:val="1"/>
    <w:autoRedefine/>
    <w:qFormat/>
    <w:uiPriority w:val="0"/>
    <w:pPr>
      <w:adjustRightInd w:val="0"/>
      <w:spacing w:line="360" w:lineRule="auto"/>
      <w:jc w:val="center"/>
      <w:textAlignment w:val="baseline"/>
    </w:pPr>
    <w:rPr>
      <w:rFonts w:ascii="Arial" w:eastAsia="黑体"/>
      <w:kern w:val="0"/>
      <w:sz w:val="32"/>
      <w:szCs w:val="20"/>
    </w:rPr>
  </w:style>
  <w:style w:type="paragraph" w:customStyle="1" w:styleId="389">
    <w:name w:val="font7"/>
    <w:basedOn w:val="1"/>
    <w:autoRedefine/>
    <w:qFormat/>
    <w:uiPriority w:val="0"/>
    <w:pPr>
      <w:widowControl/>
      <w:spacing w:before="100" w:beforeAutospacing="1" w:after="100" w:afterAutospacing="1"/>
      <w:jc w:val="left"/>
    </w:pPr>
    <w:rPr>
      <w:kern w:val="0"/>
      <w:sz w:val="22"/>
      <w:szCs w:val="22"/>
    </w:rPr>
  </w:style>
  <w:style w:type="paragraph" w:customStyle="1" w:styleId="390">
    <w:name w:val="CM16"/>
    <w:basedOn w:val="1"/>
    <w:next w:val="1"/>
    <w:autoRedefine/>
    <w:qFormat/>
    <w:uiPriority w:val="0"/>
    <w:pPr>
      <w:autoSpaceDE w:val="0"/>
      <w:autoSpaceDN w:val="0"/>
      <w:adjustRightInd w:val="0"/>
      <w:spacing w:after="163"/>
      <w:jc w:val="left"/>
    </w:pPr>
    <w:rPr>
      <w:rFonts w:ascii="INMAB J+ Univers" w:eastAsia="INMAB J+ Univers"/>
      <w:kern w:val="0"/>
      <w:sz w:val="24"/>
    </w:rPr>
  </w:style>
  <w:style w:type="paragraph" w:customStyle="1" w:styleId="391">
    <w:name w:val="c12px"/>
    <w:basedOn w:val="1"/>
    <w:autoRedefine/>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392">
    <w:name w:val="Char12"/>
    <w:basedOn w:val="1"/>
    <w:autoRedefine/>
    <w:qFormat/>
    <w:uiPriority w:val="0"/>
    <w:rPr>
      <w:rFonts w:ascii="Tahoma" w:hAnsi="Tahoma"/>
      <w:sz w:val="24"/>
      <w:szCs w:val="20"/>
    </w:rPr>
  </w:style>
  <w:style w:type="paragraph" w:customStyle="1" w:styleId="393">
    <w:name w:val="菲页2"/>
    <w:basedOn w:val="8"/>
    <w:autoRedefine/>
    <w:qFormat/>
    <w:uiPriority w:val="0"/>
    <w:pPr>
      <w:widowControl/>
      <w:spacing w:before="0" w:after="0" w:line="240" w:lineRule="auto"/>
      <w:jc w:val="center"/>
    </w:pPr>
    <w:rPr>
      <w:rFonts w:ascii="黑体" w:hAnsi="宋体" w:eastAsia="黑体"/>
      <w:b w:val="0"/>
      <w:bCs w:val="0"/>
      <w:sz w:val="44"/>
      <w:szCs w:val="20"/>
    </w:rPr>
  </w:style>
  <w:style w:type="paragraph" w:customStyle="1" w:styleId="394">
    <w:name w:val="xl60"/>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5">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96">
    <w:name w:val="5"/>
    <w:basedOn w:val="1"/>
    <w:next w:val="55"/>
    <w:autoRedefine/>
    <w:qFormat/>
    <w:uiPriority w:val="0"/>
    <w:pPr>
      <w:jc w:val="left"/>
    </w:pPr>
    <w:rPr>
      <w:rFonts w:cs="Plotter"/>
      <w:sz w:val="28"/>
      <w:szCs w:val="20"/>
    </w:rPr>
  </w:style>
  <w:style w:type="paragraph" w:customStyle="1" w:styleId="397">
    <w:name w:val="节标题"/>
    <w:basedOn w:val="1"/>
    <w:autoRedefine/>
    <w:qFormat/>
    <w:uiPriority w:val="0"/>
    <w:pPr>
      <w:ind w:firstLine="461" w:firstLineChars="192"/>
      <w:jc w:val="left"/>
    </w:pPr>
    <w:rPr>
      <w:rFonts w:ascii="黑体" w:eastAsia="黑体"/>
      <w:sz w:val="24"/>
    </w:rPr>
  </w:style>
  <w:style w:type="paragraph" w:customStyle="1" w:styleId="398">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399">
    <w:name w:val="样式5"/>
    <w:basedOn w:val="349"/>
    <w:autoRedefine/>
    <w:qFormat/>
    <w:uiPriority w:val="0"/>
    <w:pPr>
      <w:keepNext/>
      <w:keepLines/>
      <w:tabs>
        <w:tab w:val="left" w:pos="567"/>
        <w:tab w:val="left" w:pos="1200"/>
        <w:tab w:val="clear" w:pos="4153"/>
        <w:tab w:val="clear" w:pos="8306"/>
      </w:tabs>
      <w:overflowPunct w:val="0"/>
      <w:snapToGrid/>
      <w:ind w:left="1200" w:leftChars="400" w:hanging="360" w:hangingChars="200"/>
      <w:outlineLvl w:val="0"/>
    </w:pPr>
    <w:rPr>
      <w:rFonts w:ascii="宋体" w:hAnsi="宋体"/>
      <w:b/>
      <w:sz w:val="24"/>
    </w:rPr>
  </w:style>
  <w:style w:type="paragraph" w:customStyle="1" w:styleId="400">
    <w:name w:val="1 Char Char Char Char"/>
    <w:basedOn w:val="1"/>
    <w:autoRedefine/>
    <w:qFormat/>
    <w:uiPriority w:val="0"/>
    <w:rPr>
      <w:rFonts w:ascii="Tahoma" w:hAnsi="Tahoma"/>
      <w:sz w:val="24"/>
      <w:szCs w:val="20"/>
    </w:rPr>
  </w:style>
  <w:style w:type="paragraph" w:customStyle="1" w:styleId="401">
    <w:name w:val="Char2 Char Char Char Char Char Char"/>
    <w:basedOn w:val="1"/>
    <w:autoRedefine/>
    <w:qFormat/>
    <w:uiPriority w:val="0"/>
    <w:rPr>
      <w:rFonts w:ascii="仿宋_GB2312"/>
      <w:b/>
      <w:sz w:val="30"/>
      <w:szCs w:val="32"/>
    </w:rPr>
  </w:style>
  <w:style w:type="paragraph" w:customStyle="1" w:styleId="402">
    <w:name w:val="xl48"/>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403">
    <w:name w:val="样式 宋体 一号 加粗 居中 行距: 最小值 25 磅"/>
    <w:basedOn w:val="1"/>
    <w:autoRedefine/>
    <w:qFormat/>
    <w:uiPriority w:val="0"/>
    <w:pPr>
      <w:spacing w:line="500" w:lineRule="atLeast"/>
      <w:jc w:val="center"/>
    </w:pPr>
    <w:rPr>
      <w:rFonts w:ascii="宋体" w:hAnsi="宋体"/>
      <w:b/>
      <w:sz w:val="52"/>
      <w:szCs w:val="20"/>
    </w:rPr>
  </w:style>
  <w:style w:type="paragraph" w:customStyle="1" w:styleId="404">
    <w:name w:val="xl59"/>
    <w:basedOn w:val="1"/>
    <w:autoRedefine/>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5">
    <w:name w:val="xl47"/>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406">
    <w:name w:val="6'"/>
    <w:basedOn w:val="1"/>
    <w:autoRedefine/>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07">
    <w:name w:val="Char Char1 Char Char Char Char Char Char Char Char"/>
    <w:basedOn w:val="1"/>
    <w:autoRedefine/>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408">
    <w:name w:val="样式 样式 标题 2标题2H2h2Heading 2 HiddenHeading 2 CCBSheading 2第一章 ...1..."/>
    <w:basedOn w:val="1"/>
    <w:autoRedefine/>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409">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10">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411">
    <w:name w:val="恒智正文"/>
    <w:basedOn w:val="1"/>
    <w:autoRedefine/>
    <w:qFormat/>
    <w:uiPriority w:val="0"/>
    <w:pPr>
      <w:ind w:firstLine="540" w:firstLineChars="225"/>
      <w:jc w:val="left"/>
    </w:pPr>
    <w:rPr>
      <w:rFonts w:ascii="宋体" w:hAnsi="宋体"/>
      <w:sz w:val="24"/>
    </w:rPr>
  </w:style>
  <w:style w:type="paragraph" w:customStyle="1" w:styleId="412">
    <w:name w:val="Char Char Char1"/>
    <w:basedOn w:val="1"/>
    <w:autoRedefine/>
    <w:qFormat/>
    <w:uiPriority w:val="0"/>
    <w:rPr>
      <w:rFonts w:ascii="Tahoma" w:hAnsi="Tahoma"/>
      <w:sz w:val="24"/>
      <w:szCs w:val="20"/>
    </w:rPr>
  </w:style>
  <w:style w:type="paragraph" w:customStyle="1" w:styleId="413">
    <w:name w:val="符号标题3"/>
    <w:basedOn w:val="1"/>
    <w:autoRedefine/>
    <w:qFormat/>
    <w:uiPriority w:val="0"/>
    <w:pPr>
      <w:spacing w:before="50"/>
      <w:ind w:firstLine="359" w:firstLineChars="171"/>
      <w:jc w:val="left"/>
    </w:pPr>
    <w:rPr>
      <w:rFonts w:ascii="宋体" w:hAnsi="宋体"/>
      <w:sz w:val="24"/>
    </w:rPr>
  </w:style>
  <w:style w:type="paragraph" w:customStyle="1" w:styleId="414">
    <w:name w:val="2册标题3"/>
    <w:basedOn w:val="1"/>
    <w:next w:val="1"/>
    <w:autoRedefine/>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415">
    <w:name w:val="style50"/>
    <w:basedOn w:val="1"/>
    <w:autoRedefine/>
    <w:qFormat/>
    <w:uiPriority w:val="0"/>
    <w:pPr>
      <w:widowControl/>
      <w:spacing w:before="75" w:after="75" w:line="384" w:lineRule="auto"/>
      <w:jc w:val="left"/>
    </w:pPr>
    <w:rPr>
      <w:rFonts w:ascii="黑体" w:hAnsi="宋体" w:eastAsia="黑体" w:cs="宋体"/>
      <w:kern w:val="0"/>
      <w:sz w:val="24"/>
    </w:rPr>
  </w:style>
  <w:style w:type="paragraph" w:customStyle="1" w:styleId="416">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7">
    <w:name w:val="xl52"/>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18">
    <w:name w:val="样式 段后: 3 磅 行距: 1.5 倍行距"/>
    <w:basedOn w:val="1"/>
    <w:autoRedefine/>
    <w:qFormat/>
    <w:uiPriority w:val="0"/>
    <w:pPr>
      <w:spacing w:after="60" w:line="360" w:lineRule="auto"/>
    </w:pPr>
    <w:rPr>
      <w:szCs w:val="20"/>
    </w:rPr>
  </w:style>
  <w:style w:type="paragraph" w:customStyle="1" w:styleId="419">
    <w:name w:val="xl55"/>
    <w:basedOn w:val="1"/>
    <w:autoRedefine/>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420">
    <w:name w:val="Default 123  Text1"/>
    <w:basedOn w:val="1"/>
    <w:autoRedefine/>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21">
    <w:name w:val="目录"/>
    <w:basedOn w:val="1"/>
    <w:next w:val="288"/>
    <w:autoRedefine/>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422">
    <w:name w:val="xl81"/>
    <w:basedOn w:val="1"/>
    <w:autoRedefine/>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423">
    <w:name w:val="样式10"/>
    <w:basedOn w:val="6"/>
    <w:next w:val="6"/>
    <w:autoRedefine/>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424">
    <w:name w:val="xl31"/>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25">
    <w:name w:val="xl30"/>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26">
    <w:name w:val="【标题1】"/>
    <w:basedOn w:val="1"/>
    <w:autoRedefine/>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27">
    <w:name w:val="xl37"/>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28">
    <w:name w:val="xl44"/>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9">
    <w:name w:val="菲页(卷)"/>
    <w:basedOn w:val="6"/>
    <w:next w:val="289"/>
    <w:autoRedefine/>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430">
    <w:name w:val="xl57"/>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1">
    <w:name w:val="五级条标题"/>
    <w:basedOn w:val="315"/>
    <w:next w:val="257"/>
    <w:autoRedefine/>
    <w:qFormat/>
    <w:uiPriority w:val="0"/>
    <w:pPr>
      <w:outlineLvl w:val="6"/>
    </w:pPr>
  </w:style>
  <w:style w:type="paragraph" w:customStyle="1" w:styleId="432">
    <w:name w:val="一般文字"/>
    <w:basedOn w:val="1"/>
    <w:autoRedefine/>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433">
    <w:name w:val="Char Char Char Char Char Char1 Char"/>
    <w:basedOn w:val="1"/>
    <w:autoRedefine/>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434">
    <w:name w:val="样式12"/>
    <w:basedOn w:val="385"/>
    <w:autoRedefine/>
    <w:qFormat/>
    <w:uiPriority w:val="0"/>
    <w:pPr>
      <w:tabs>
        <w:tab w:val="left" w:pos="0"/>
        <w:tab w:val="left" w:pos="719"/>
        <w:tab w:val="clear" w:pos="4153"/>
        <w:tab w:val="clear"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435">
    <w:name w:val="标二"/>
    <w:next w:val="1"/>
    <w:autoRedefine/>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436">
    <w:name w:val="编号1"/>
    <w:basedOn w:val="1"/>
    <w:autoRedefine/>
    <w:qFormat/>
    <w:uiPriority w:val="0"/>
    <w:pPr>
      <w:tabs>
        <w:tab w:val="left" w:pos="1344"/>
      </w:tabs>
      <w:spacing w:line="360" w:lineRule="auto"/>
      <w:outlineLvl w:val="0"/>
    </w:pPr>
    <w:rPr>
      <w:rFonts w:ascii="宋体" w:hAnsi="宋体"/>
      <w:sz w:val="24"/>
      <w:szCs w:val="20"/>
    </w:rPr>
  </w:style>
  <w:style w:type="paragraph" w:customStyle="1" w:styleId="437">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8">
    <w:name w:val="xl46"/>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9">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440">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441">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42">
    <w:name w:val="xl68"/>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43">
    <w:name w:val="正文文字1"/>
    <w:basedOn w:val="1"/>
    <w:next w:val="52"/>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444">
    <w:name w:val="6"/>
    <w:basedOn w:val="1"/>
    <w:next w:val="35"/>
    <w:autoRedefine/>
    <w:qFormat/>
    <w:uiPriority w:val="0"/>
    <w:pPr>
      <w:jc w:val="left"/>
    </w:pPr>
    <w:rPr>
      <w:rFonts w:ascii="宋体" w:hAnsi="Courier New" w:cs="Plotter"/>
      <w:sz w:val="24"/>
      <w:szCs w:val="20"/>
    </w:rPr>
  </w:style>
  <w:style w:type="paragraph" w:customStyle="1" w:styleId="445">
    <w:name w:val="Char Char Char Char Char Char Char Char Char"/>
    <w:basedOn w:val="22"/>
    <w:autoRedefine/>
    <w:qFormat/>
    <w:uiPriority w:val="0"/>
    <w:pPr>
      <w:jc w:val="left"/>
    </w:pPr>
    <w:rPr>
      <w:rFonts w:ascii="Tahoma" w:hAnsi="Tahoma"/>
      <w:sz w:val="24"/>
      <w:szCs w:val="20"/>
    </w:rPr>
  </w:style>
  <w:style w:type="paragraph" w:customStyle="1" w:styleId="446">
    <w:name w:val="xl3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447">
    <w:name w:val="文章副标题"/>
    <w:basedOn w:val="1"/>
    <w:next w:val="1"/>
    <w:autoRedefine/>
    <w:qFormat/>
    <w:uiPriority w:val="0"/>
    <w:pPr>
      <w:widowControl/>
      <w:spacing w:before="187" w:after="175" w:line="1870" w:lineRule="atLeast"/>
      <w:jc w:val="center"/>
      <w:textAlignment w:val="baseline"/>
    </w:pPr>
    <w:rPr>
      <w:color w:val="000000"/>
      <w:kern w:val="0"/>
      <w:sz w:val="36"/>
    </w:rPr>
  </w:style>
  <w:style w:type="paragraph" w:customStyle="1" w:styleId="448">
    <w:name w:val="标题样式"/>
    <w:basedOn w:val="1"/>
    <w:autoRedefine/>
    <w:qFormat/>
    <w:uiPriority w:val="0"/>
    <w:pPr>
      <w:tabs>
        <w:tab w:val="left" w:pos="420"/>
      </w:tabs>
      <w:jc w:val="left"/>
    </w:pPr>
    <w:rPr>
      <w:rFonts w:ascii="宋体" w:hAnsi="宋体"/>
      <w:sz w:val="24"/>
    </w:rPr>
  </w:style>
  <w:style w:type="paragraph" w:customStyle="1" w:styleId="449">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50">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1">
    <w:name w:val="xl45"/>
    <w:basedOn w:val="1"/>
    <w:autoRedefine/>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52">
    <w:name w:val="xl25"/>
    <w:basedOn w:val="1"/>
    <w:autoRedefine/>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53">
    <w:name w:val="xl65"/>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54">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5">
    <w:name w:val="标题 33"/>
    <w:basedOn w:val="1"/>
    <w:autoRedefine/>
    <w:qFormat/>
    <w:uiPriority w:val="0"/>
    <w:pPr>
      <w:widowControl/>
      <w:jc w:val="left"/>
    </w:pPr>
    <w:rPr>
      <w:kern w:val="0"/>
      <w:sz w:val="20"/>
      <w:szCs w:val="20"/>
    </w:rPr>
  </w:style>
  <w:style w:type="paragraph" w:customStyle="1" w:styleId="45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7">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458">
    <w:name w:val="maint"/>
    <w:basedOn w:val="1"/>
    <w:autoRedefine/>
    <w:qFormat/>
    <w:uiPriority w:val="0"/>
    <w:pPr>
      <w:widowControl/>
      <w:jc w:val="left"/>
    </w:pPr>
    <w:rPr>
      <w:rFonts w:ascii="宋体" w:hAnsi="宋体" w:cs="宋体"/>
      <w:kern w:val="0"/>
      <w:sz w:val="24"/>
    </w:rPr>
  </w:style>
  <w:style w:type="paragraph" w:customStyle="1" w:styleId="459">
    <w:name w:val="Char Char Char Char Char Char Char Char1"/>
    <w:basedOn w:val="1"/>
    <w:autoRedefine/>
    <w:qFormat/>
    <w:uiPriority w:val="0"/>
    <w:pPr>
      <w:tabs>
        <w:tab w:val="left" w:pos="360"/>
      </w:tabs>
    </w:pPr>
    <w:rPr>
      <w:sz w:val="24"/>
    </w:rPr>
  </w:style>
  <w:style w:type="paragraph" w:customStyle="1" w:styleId="46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6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62">
    <w:name w:val="样式7"/>
    <w:basedOn w:val="6"/>
    <w:next w:val="6"/>
    <w:autoRedefine/>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63">
    <w:name w:val="列项——（一级）"/>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64">
    <w:name w:val="样式6"/>
    <w:basedOn w:val="6"/>
    <w:autoRedefine/>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65">
    <w:name w:val="小标题 1"/>
    <w:basedOn w:val="1"/>
    <w:autoRedefine/>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466">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467">
    <w:name w:val="默认段落"/>
    <w:basedOn w:val="1"/>
    <w:autoRedefine/>
    <w:qFormat/>
    <w:uiPriority w:val="0"/>
    <w:pPr>
      <w:spacing w:after="120" w:line="360" w:lineRule="auto"/>
      <w:ind w:firstLine="480" w:firstLineChars="200"/>
    </w:pPr>
    <w:rPr>
      <w:sz w:val="24"/>
      <w:szCs w:val="20"/>
    </w:rPr>
  </w:style>
  <w:style w:type="paragraph" w:customStyle="1" w:styleId="468">
    <w:name w:val="Char Char Char Char Char Char Char Char Char Char Char Char Char Char Char Char1"/>
    <w:basedOn w:val="1"/>
    <w:autoRedefine/>
    <w:qFormat/>
    <w:uiPriority w:val="0"/>
    <w:pPr>
      <w:tabs>
        <w:tab w:val="left" w:pos="360"/>
      </w:tabs>
      <w:jc w:val="left"/>
    </w:pPr>
    <w:rPr>
      <w:sz w:val="24"/>
      <w:szCs w:val="20"/>
    </w:rPr>
  </w:style>
  <w:style w:type="paragraph" w:customStyle="1" w:styleId="469">
    <w:name w:val="样式 首行缩进:  0.85 厘米"/>
    <w:basedOn w:val="1"/>
    <w:autoRedefine/>
    <w:qFormat/>
    <w:uiPriority w:val="0"/>
    <w:pPr>
      <w:adjustRightInd w:val="0"/>
      <w:ind w:firstLine="480"/>
      <w:jc w:val="left"/>
      <w:textAlignment w:val="baseline"/>
    </w:pPr>
    <w:rPr>
      <w:rFonts w:ascii="Arial" w:hAnsi="Arial"/>
      <w:sz w:val="24"/>
      <w:szCs w:val="20"/>
    </w:rPr>
  </w:style>
  <w:style w:type="paragraph" w:customStyle="1" w:styleId="470">
    <w:name w:val="列出段落 Char Char"/>
    <w:basedOn w:val="1"/>
    <w:autoRedefine/>
    <w:qFormat/>
    <w:uiPriority w:val="0"/>
    <w:pPr>
      <w:ind w:firstLine="420" w:firstLineChars="200"/>
    </w:pPr>
    <w:rPr>
      <w:szCs w:val="20"/>
    </w:rPr>
  </w:style>
  <w:style w:type="paragraph" w:customStyle="1" w:styleId="471">
    <w:name w:val="样式2"/>
    <w:basedOn w:val="41"/>
    <w:autoRedefine/>
    <w:qFormat/>
    <w:uiPriority w:val="0"/>
    <w:pPr>
      <w:jc w:val="both"/>
    </w:pPr>
    <w:rPr>
      <w:kern w:val="0"/>
      <w:szCs w:val="20"/>
    </w:rPr>
  </w:style>
  <w:style w:type="paragraph" w:customStyle="1" w:styleId="472">
    <w:name w:val="样式 USE 2 + 行距: 单倍行距"/>
    <w:basedOn w:val="273"/>
    <w:autoRedefine/>
    <w:qFormat/>
    <w:uiPriority w:val="0"/>
  </w:style>
  <w:style w:type="paragraph" w:customStyle="1" w:styleId="473">
    <w:name w:val="TOC 标题1"/>
    <w:basedOn w:val="6"/>
    <w:next w:val="1"/>
    <w:autoRedefine/>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47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75">
    <w:name w:val="标题 331"/>
    <w:basedOn w:val="1"/>
    <w:autoRedefine/>
    <w:qFormat/>
    <w:uiPriority w:val="0"/>
    <w:pPr>
      <w:widowControl/>
      <w:jc w:val="left"/>
    </w:pPr>
    <w:rPr>
      <w:kern w:val="0"/>
      <w:sz w:val="20"/>
      <w:szCs w:val="20"/>
    </w:rPr>
  </w:style>
  <w:style w:type="character" w:customStyle="1" w:styleId="476">
    <w:name w:val="Unresolved Mention"/>
    <w:basedOn w:val="66"/>
    <w:autoRedefine/>
    <w:semiHidden/>
    <w:unhideWhenUsed/>
    <w:qFormat/>
    <w:uiPriority w:val="99"/>
    <w:rPr>
      <w:color w:val="605E5C"/>
      <w:shd w:val="clear" w:color="auto" w:fill="E1DFDD"/>
    </w:rPr>
  </w:style>
  <w:style w:type="character" w:customStyle="1" w:styleId="477">
    <w:name w:val="纯文本 Char"/>
    <w:autoRedefine/>
    <w:qFormat/>
    <w:uiPriority w:val="0"/>
    <w:rPr>
      <w:rFonts w:ascii="宋体" w:hAnsi="Courier New" w:eastAsia="宋体"/>
      <w:kern w:val="2"/>
      <w:sz w:val="21"/>
      <w:lang w:val="en-US" w:eastAsia="zh-CN" w:bidi="ar-SA"/>
    </w:rPr>
  </w:style>
  <w:style w:type="character" w:customStyle="1" w:styleId="478">
    <w:name w:val="正文缩进 Char"/>
    <w:autoRedefine/>
    <w:qFormat/>
    <w:uiPriority w:val="0"/>
    <w:rPr>
      <w:kern w:val="2"/>
      <w:sz w:val="21"/>
    </w:rPr>
  </w:style>
  <w:style w:type="paragraph" w:customStyle="1" w:styleId="479">
    <w:name w:val="样式13"/>
    <w:basedOn w:val="1"/>
    <w:autoRedefine/>
    <w:qFormat/>
    <w:uiPriority w:val="0"/>
    <w:rPr>
      <w:rFonts w:ascii="仿宋" w:hAnsi="仿宋" w:cs="仿宋"/>
      <w:b/>
      <w:szCs w:val="21"/>
    </w:rPr>
  </w:style>
  <w:style w:type="paragraph" w:customStyle="1" w:styleId="480">
    <w:name w:val="列表段落1"/>
    <w:basedOn w:val="1"/>
    <w:autoRedefine/>
    <w:qFormat/>
    <w:uiPriority w:val="1"/>
    <w:pPr>
      <w:autoSpaceDE w:val="0"/>
      <w:autoSpaceDN w:val="0"/>
      <w:ind w:left="218" w:hanging="362"/>
      <w:jc w:val="left"/>
    </w:pPr>
    <w:rPr>
      <w:rFonts w:ascii="宋体" w:hAnsi="宋体" w:cs="宋体"/>
      <w:kern w:val="0"/>
      <w:sz w:val="22"/>
      <w:szCs w:val="22"/>
    </w:rPr>
  </w:style>
  <w:style w:type="paragraph" w:customStyle="1" w:styleId="481">
    <w:name w:val="Table Paragraph"/>
    <w:basedOn w:val="1"/>
    <w:autoRedefine/>
    <w:qFormat/>
    <w:uiPriority w:val="0"/>
    <w:pPr>
      <w:autoSpaceDE w:val="0"/>
      <w:autoSpaceDN w:val="0"/>
      <w:jc w:val="left"/>
    </w:pPr>
    <w:rPr>
      <w:rFonts w:ascii="宋体" w:hAnsi="宋体" w:cs="宋体"/>
      <w:kern w:val="0"/>
      <w:sz w:val="22"/>
      <w:szCs w:val="22"/>
    </w:rPr>
  </w:style>
  <w:style w:type="paragraph" w:customStyle="1" w:styleId="482">
    <w:name w:val="索引 11"/>
    <w:basedOn w:val="1"/>
    <w:next w:val="1"/>
    <w:autoRedefine/>
    <w:qFormat/>
    <w:uiPriority w:val="0"/>
    <w:pPr>
      <w:spacing w:line="360" w:lineRule="auto"/>
    </w:pPr>
    <w:rPr>
      <w:rFonts w:ascii="仿宋_GB2312" w:eastAsia="仿宋_GB2312"/>
      <w:sz w:val="24"/>
      <w:szCs w:val="20"/>
    </w:rPr>
  </w:style>
  <w:style w:type="paragraph" w:customStyle="1" w:styleId="483">
    <w:name w:val="正文缩进1"/>
    <w:basedOn w:val="1"/>
    <w:autoRedefine/>
    <w:qFormat/>
    <w:uiPriority w:val="0"/>
    <w:pPr>
      <w:autoSpaceDE w:val="0"/>
      <w:autoSpaceDN w:val="0"/>
      <w:adjustRightInd w:val="0"/>
      <w:ind w:firstLine="420"/>
      <w:jc w:val="left"/>
    </w:pPr>
    <w:rPr>
      <w:rFonts w:ascii="宋体" w:hAnsi="Calibri"/>
      <w:kern w:val="0"/>
      <w:sz w:val="24"/>
      <w:szCs w:val="20"/>
      <w:lang w:val="zh-CN"/>
    </w:rPr>
  </w:style>
  <w:style w:type="paragraph" w:customStyle="1" w:styleId="484">
    <w:name w:val="纯文本1"/>
    <w:basedOn w:val="1"/>
    <w:autoRedefine/>
    <w:qFormat/>
    <w:uiPriority w:val="0"/>
    <w:rPr>
      <w:rFonts w:ascii="宋体" w:hAnsi="Courier New"/>
      <w:kern w:val="0"/>
      <w:sz w:val="20"/>
      <w:szCs w:val="20"/>
      <w:lang w:val="zh-CN"/>
    </w:rPr>
  </w:style>
  <w:style w:type="character" w:customStyle="1" w:styleId="485">
    <w:name w:val="Char Char11"/>
    <w:autoRedefine/>
    <w:qFormat/>
    <w:uiPriority w:val="0"/>
    <w:rPr>
      <w:sz w:val="18"/>
    </w:rPr>
  </w:style>
  <w:style w:type="character" w:customStyle="1" w:styleId="486">
    <w:name w:val="apple-converted-space"/>
    <w:autoRedefine/>
    <w:qFormat/>
    <w:uiPriority w:val="0"/>
  </w:style>
  <w:style w:type="character" w:customStyle="1" w:styleId="487">
    <w:name w:val="indent1 Char"/>
    <w:autoRedefine/>
    <w:qFormat/>
    <w:uiPriority w:val="0"/>
    <w:rPr>
      <w:rFonts w:ascii="宋体" w:hAnsi="宋体" w:eastAsia="宋体"/>
      <w:color w:val="5E5E5E"/>
      <w:sz w:val="18"/>
      <w:szCs w:val="18"/>
      <w:lang w:val="en-US" w:eastAsia="zh-CN" w:bidi="ar-SA"/>
    </w:rPr>
  </w:style>
  <w:style w:type="character" w:customStyle="1" w:styleId="488">
    <w:name w:val="font41"/>
    <w:autoRedefine/>
    <w:qFormat/>
    <w:uiPriority w:val="0"/>
    <w:rPr>
      <w:rFonts w:hint="eastAsia" w:ascii="宋体" w:hAnsi="宋体" w:eastAsia="宋体" w:cs="宋体"/>
      <w:color w:val="FF0000"/>
      <w:sz w:val="21"/>
      <w:szCs w:val="21"/>
      <w:u w:val="none"/>
    </w:rPr>
  </w:style>
  <w:style w:type="character" w:customStyle="1" w:styleId="489">
    <w:name w:val="不明显参考1"/>
    <w:autoRedefine/>
    <w:qFormat/>
    <w:uiPriority w:val="31"/>
    <w:rPr>
      <w:smallCaps/>
      <w:color w:val="C0504D"/>
      <w:u w:val="single"/>
    </w:rPr>
  </w:style>
  <w:style w:type="character" w:customStyle="1" w:styleId="490">
    <w:name w:val="font01"/>
    <w:autoRedefine/>
    <w:qFormat/>
    <w:uiPriority w:val="0"/>
    <w:rPr>
      <w:rFonts w:hint="default" w:ascii="Times New Roman" w:hAnsi="Times New Roman" w:cs="Times New Roman"/>
      <w:color w:val="000000"/>
      <w:sz w:val="20"/>
      <w:szCs w:val="20"/>
    </w:rPr>
  </w:style>
  <w:style w:type="character" w:customStyle="1" w:styleId="491">
    <w:name w:val="页脚 字符"/>
    <w:autoRedefine/>
    <w:qFormat/>
    <w:uiPriority w:val="99"/>
  </w:style>
  <w:style w:type="character" w:customStyle="1" w:styleId="492">
    <w:name w:val="Char Char"/>
    <w:autoRedefine/>
    <w:qFormat/>
    <w:uiPriority w:val="0"/>
    <w:rPr>
      <w:kern w:val="2"/>
      <w:sz w:val="18"/>
      <w:szCs w:val="18"/>
    </w:rPr>
  </w:style>
  <w:style w:type="character" w:customStyle="1" w:styleId="493">
    <w:name w:val="H2 Char"/>
    <w:autoRedefine/>
    <w:qFormat/>
    <w:uiPriority w:val="0"/>
    <w:rPr>
      <w:rFonts w:ascii="Arial" w:hAnsi="Arial" w:eastAsia="黑体"/>
      <w:b/>
      <w:kern w:val="2"/>
      <w:sz w:val="32"/>
      <w:lang w:val="en-US" w:eastAsia="zh-CN" w:bidi="ar-SA"/>
    </w:rPr>
  </w:style>
  <w:style w:type="paragraph" w:customStyle="1" w:styleId="494">
    <w:name w:val="Char2 Char Char Char1"/>
    <w:basedOn w:val="1"/>
    <w:autoRedefine/>
    <w:qFormat/>
    <w:uiPriority w:val="0"/>
    <w:rPr>
      <w:rFonts w:ascii="仿宋_GB2312" w:hAnsi="Calibri"/>
      <w:b/>
      <w:sz w:val="30"/>
      <w:szCs w:val="32"/>
    </w:rPr>
  </w:style>
  <w:style w:type="paragraph" w:customStyle="1" w:styleId="495">
    <w:name w:val="Char Char Char Char"/>
    <w:basedOn w:val="1"/>
    <w:autoRedefine/>
    <w:qFormat/>
    <w:uiPriority w:val="0"/>
    <w:rPr>
      <w:rFonts w:ascii="Tahoma" w:hAnsi="Tahoma"/>
      <w:sz w:val="24"/>
      <w:szCs w:val="20"/>
    </w:rPr>
  </w:style>
  <w:style w:type="paragraph" w:customStyle="1" w:styleId="496">
    <w:name w:val="_Style 8"/>
    <w:basedOn w:val="1"/>
    <w:autoRedefine/>
    <w:qFormat/>
    <w:uiPriority w:val="0"/>
    <w:pPr>
      <w:widowControl/>
      <w:spacing w:after="160" w:line="240" w:lineRule="exact"/>
      <w:jc w:val="left"/>
    </w:pPr>
    <w:rPr>
      <w:rFonts w:ascii="Calibri" w:hAnsi="Calibri"/>
    </w:rPr>
  </w:style>
  <w:style w:type="paragraph" w:customStyle="1" w:styleId="497">
    <w:name w:val="列出段落2"/>
    <w:basedOn w:val="1"/>
    <w:autoRedefine/>
    <w:qFormat/>
    <w:uiPriority w:val="0"/>
    <w:pPr>
      <w:ind w:firstLine="420" w:firstLineChars="200"/>
    </w:pPr>
    <w:rPr>
      <w:rFonts w:ascii="Calibri" w:hAnsi="Calibri"/>
    </w:rPr>
  </w:style>
  <w:style w:type="paragraph" w:customStyle="1" w:styleId="498">
    <w:name w:val="Char2 Char Char Char Char Char Char2"/>
    <w:basedOn w:val="1"/>
    <w:autoRedefine/>
    <w:qFormat/>
    <w:uiPriority w:val="0"/>
    <w:rPr>
      <w:rFonts w:ascii="仿宋_GB2312" w:hAnsi="Calibri"/>
      <w:b/>
      <w:sz w:val="30"/>
      <w:szCs w:val="32"/>
    </w:rPr>
  </w:style>
  <w:style w:type="paragraph" w:customStyle="1" w:styleId="499">
    <w:name w:val="Char Char Char Char Char Char"/>
    <w:basedOn w:val="1"/>
    <w:autoRedefine/>
    <w:qFormat/>
    <w:uiPriority w:val="0"/>
    <w:pPr>
      <w:widowControl/>
      <w:spacing w:after="160" w:line="240" w:lineRule="exact"/>
      <w:jc w:val="left"/>
    </w:pPr>
    <w:rPr>
      <w:rFonts w:ascii="Calibri" w:hAnsi="Calibri"/>
      <w:szCs w:val="20"/>
    </w:rPr>
  </w:style>
  <w:style w:type="paragraph" w:customStyle="1" w:styleId="500">
    <w:name w:val="正文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1">
    <w:name w:val="Char4"/>
    <w:basedOn w:val="22"/>
    <w:autoRedefine/>
    <w:qFormat/>
    <w:uiPriority w:val="0"/>
    <w:rPr>
      <w:rFonts w:ascii="Tahoma" w:hAnsi="Tahoma"/>
      <w:sz w:val="24"/>
      <w:szCs w:val="20"/>
    </w:rPr>
  </w:style>
  <w:style w:type="paragraph" w:customStyle="1" w:styleId="502">
    <w:name w:val="Char13"/>
    <w:basedOn w:val="22"/>
    <w:autoRedefine/>
    <w:qFormat/>
    <w:uiPriority w:val="0"/>
    <w:rPr>
      <w:rFonts w:ascii="Tahoma" w:hAnsi="Tahoma"/>
      <w:sz w:val="24"/>
    </w:rPr>
  </w:style>
  <w:style w:type="paragraph" w:customStyle="1" w:styleId="503">
    <w:name w:val="正文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504">
    <w:name w:val="Char Char Char Char Char Char Char Char Char1"/>
    <w:basedOn w:val="22"/>
    <w:autoRedefine/>
    <w:qFormat/>
    <w:uiPriority w:val="0"/>
    <w:pPr>
      <w:jc w:val="left"/>
    </w:pPr>
    <w:rPr>
      <w:rFonts w:ascii="Tahoma" w:hAnsi="Tahoma"/>
      <w:sz w:val="24"/>
      <w:szCs w:val="20"/>
    </w:rPr>
  </w:style>
  <w:style w:type="paragraph" w:customStyle="1" w:styleId="505">
    <w:name w:val="Char Char Char2"/>
    <w:basedOn w:val="22"/>
    <w:autoRedefine/>
    <w:qFormat/>
    <w:uiPriority w:val="0"/>
    <w:rPr>
      <w:rFonts w:ascii="Tahoma" w:hAnsi="Tahoma"/>
      <w:sz w:val="24"/>
    </w:rPr>
  </w:style>
  <w:style w:type="paragraph" w:customStyle="1" w:styleId="506">
    <w:name w:val="Char1 Char Char Char Char Char Char1"/>
    <w:basedOn w:val="1"/>
    <w:autoRedefine/>
    <w:qFormat/>
    <w:uiPriority w:val="0"/>
    <w:rPr>
      <w:rFonts w:ascii="Tahoma" w:hAnsi="Tahoma"/>
      <w:sz w:val="24"/>
      <w:szCs w:val="20"/>
    </w:rPr>
  </w:style>
  <w:style w:type="paragraph" w:customStyle="1" w:styleId="507">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508">
    <w:name w:val="标题 34"/>
    <w:basedOn w:val="1"/>
    <w:autoRedefine/>
    <w:qFormat/>
    <w:uiPriority w:val="0"/>
    <w:pPr>
      <w:widowControl/>
      <w:jc w:val="left"/>
    </w:pPr>
    <w:rPr>
      <w:rFonts w:ascii="Calibri" w:hAnsi="Calibri"/>
      <w:kern w:val="0"/>
      <w:sz w:val="20"/>
      <w:szCs w:val="20"/>
    </w:rPr>
  </w:style>
  <w:style w:type="paragraph" w:customStyle="1" w:styleId="509">
    <w:name w:val="TOC 标题2"/>
    <w:basedOn w:val="6"/>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510">
    <w:name w:val="样式 正文文本缩进 2封面3 +"/>
    <w:basedOn w:val="38"/>
    <w:autoRedefine/>
    <w:qFormat/>
    <w:uiPriority w:val="0"/>
    <w:pPr>
      <w:adjustRightInd w:val="0"/>
      <w:snapToGrid w:val="0"/>
      <w:spacing w:before="100" w:beforeAutospacing="1" w:after="100" w:afterAutospacing="1" w:line="400" w:lineRule="atLeast"/>
      <w:ind w:left="0" w:leftChars="0"/>
    </w:pPr>
    <w:rPr>
      <w:rFonts w:ascii="宋体" w:hAnsi="宋体" w:eastAsia="宋体" w:cs="宋体"/>
      <w:color w:val="000000"/>
      <w:sz w:val="24"/>
      <w:szCs w:val="20"/>
      <w14:shadow w14:blurRad="50800" w14:dist="38100" w14:dir="2700000" w14:sx="100000" w14:sy="100000" w14:kx="0" w14:ky="0" w14:algn="tl">
        <w14:srgbClr w14:val="000000">
          <w14:alpha w14:val="60000"/>
        </w14:srgbClr>
      </w14:shadow>
    </w:rPr>
  </w:style>
  <w:style w:type="paragraph" w:customStyle="1" w:styleId="511">
    <w:name w:val="正文2"/>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512">
    <w:name w:val="正文 A"/>
    <w:autoRedefine/>
    <w:qFormat/>
    <w:uiPriority w:val="0"/>
    <w:pPr>
      <w:widowControl w:val="0"/>
      <w:jc w:val="both"/>
    </w:pPr>
    <w:rPr>
      <w:rFonts w:ascii="Calibri" w:hAnsi="Calibri" w:eastAsia="Arial Unicode MS" w:cs="Arial Unicode MS"/>
      <w:color w:val="000000"/>
      <w:kern w:val="2"/>
      <w:sz w:val="21"/>
      <w:szCs w:val="21"/>
      <w:lang w:val="en-US" w:eastAsia="zh-CN" w:bidi="ar-SA"/>
    </w:rPr>
  </w:style>
  <w:style w:type="character" w:customStyle="1" w:styleId="513">
    <w:name w:val="font111"/>
    <w:autoRedefine/>
    <w:qFormat/>
    <w:uiPriority w:val="0"/>
    <w:rPr>
      <w:rFonts w:ascii="Calibri" w:hAnsi="Calibri" w:cs="Calibri"/>
      <w:color w:val="000000"/>
      <w:sz w:val="22"/>
      <w:szCs w:val="22"/>
      <w:u w:val="none"/>
    </w:rPr>
  </w:style>
  <w:style w:type="table" w:customStyle="1" w:styleId="514">
    <w:name w:val="网格型1"/>
    <w:basedOn w:val="6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5">
    <w:name w:val="Char5"/>
    <w:basedOn w:val="1"/>
    <w:autoRedefine/>
    <w:qFormat/>
    <w:uiPriority w:val="0"/>
  </w:style>
  <w:style w:type="table" w:customStyle="1" w:styleId="516">
    <w:name w:val="Table Normal"/>
    <w:autoRedefine/>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517">
    <w:name w:val="正文 New"/>
    <w:autoRedefine/>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4B940-B0BD-4B44-8A17-635058973E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2919</Words>
  <Characters>16644</Characters>
  <Lines>138</Lines>
  <Paragraphs>39</Paragraphs>
  <TotalTime>7</TotalTime>
  <ScaleCrop>false</ScaleCrop>
  <LinksUpToDate>false</LinksUpToDate>
  <CharactersWithSpaces>19524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2018-02-22T01:08:00Z</dcterms:created>
  <dc:creator>微软用户</dc:creator>
  <cp:lastModifiedBy>西贝</cp:lastModifiedBy>
  <cp:lastPrinted>2022-03-10T09:42:00Z</cp:lastPrinted>
  <dcterms:modified xsi:type="dcterms:W3CDTF">2024-04-17T08:33:46Z</dcterms:modified>
  <dc:title>郑州高新技术产业开发区  购置课桌椅、教师办公桌椅项目</dc:title>
  <cp:revision>9927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40997ED39A864FF193AE87D78CB45325_13</vt:lpwstr>
  </property>
</Properties>
</file>