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附表一：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93"/>
        <w:gridCol w:w="201"/>
        <w:gridCol w:w="7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序号</w:t>
            </w:r>
          </w:p>
        </w:tc>
        <w:tc>
          <w:tcPr>
            <w:tcW w:w="8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需求说明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（一）</w:t>
            </w:r>
          </w:p>
        </w:tc>
        <w:tc>
          <w:tcPr>
            <w:tcW w:w="8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车辆部分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整车要求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</w:rPr>
              <w:t>总长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5700mm－5800mm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总宽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2000mm－2100mm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Calibri" w:hAnsi="Calibri" w:eastAsia="宋体" w:cs="Times New Roman"/>
              </w:rPr>
              <w:t>1.3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总高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2600mm－2650mm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轴距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≥3700mm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总质量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≥3700KG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发动机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2.1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发动机燃料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2.2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额定功率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≥100KW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Calibri" w:hAnsi="Calibri" w:eastAsia="宋体" w:cs="Times New Roman"/>
              </w:rPr>
              <w:t>2.3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排放标准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国六排放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2.4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排量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≥2100ml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底盘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3.1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变速器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六档手动变速器，中控台集成式换挡杆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3.2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悬架系统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麦弗逊式独立前悬/霍奇基斯后悬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3.3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制动系统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前通风盘式，后实心盘式，ABS，四轮碟刹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3.4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车轮及轮胎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215/75R16LT</w:t>
            </w:r>
            <w:r>
              <w:rPr>
                <w:rFonts w:hint="eastAsia" w:ascii="宋体" w:hAnsi="宋体"/>
                <w:color w:val="000000"/>
                <w:szCs w:val="21"/>
              </w:rPr>
              <w:t>，钢制轮毂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3.5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起动机</w:t>
            </w:r>
          </w:p>
        </w:tc>
        <w:tc>
          <w:tcPr>
            <w:tcW w:w="7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12</w:t>
            </w:r>
            <w:r>
              <w:rPr>
                <w:rFonts w:ascii="Calibri" w:hAnsi="Calibri" w:eastAsia="宋体" w:cs="Times New Roma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</w:t>
            </w:r>
          </w:p>
        </w:tc>
        <w:tc>
          <w:tcPr>
            <w:tcW w:w="8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车身及电器配置参数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4.1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Calibri" w:hAnsi="Calibri" w:eastAsia="宋体" w:cs="Times New Roman"/>
              </w:rPr>
              <w:t>车身结构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全金属车身，原厂高顶底盘（投标人提供承诺函）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4.2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车身内饰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整车一体化铝塑板内饰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4.3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车门及门泵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正副司机门，后双开门，大开度侧拉门，遥控钥匙，后踏板，右侧拉门活动踏步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4.4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车窗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前排电动窗，右侧拉门推拉窗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4.5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驾驶室座椅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司机椅六向调节，副司机双人座椅，驾驶座安全气囊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4.6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视听系统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播放器/数字调频收音机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4.7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后视系统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普通倒车镜，倒车雷达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4.8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空调系统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冷暖空调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4.9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服务设施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PATS电子防盗系统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4.10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其它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素色漆，冰点白漆、车身同色保险杠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</w:t>
            </w:r>
          </w:p>
        </w:tc>
        <w:tc>
          <w:tcPr>
            <w:tcW w:w="8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救护车专用设施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5.1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车窗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救护仓玻璃贴不透光白膜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5.2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★</w:t>
            </w:r>
            <w:r>
              <w:rPr>
                <w:rFonts w:hint="eastAsia" w:ascii="Calibri" w:hAnsi="Calibri" w:eastAsia="宋体" w:cs="Times New Roman"/>
              </w:rPr>
              <w:t>警示系统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车前顶蓝色LED爆闪警灯，车后及左右两侧蓝白LED警示灯；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要求：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1、警报系统：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1.1、分体式手柄控制警报器系统1套；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1.2、具有救护、公安、消防等多种警报声调可调；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1.3、具有扩音喊话功能，警报和扩音声量可调；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1.4、由驾驶室控制。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2、警灯装置：</w:t>
            </w:r>
          </w:p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车前顶嵌入式安装蓝色</w:t>
            </w:r>
            <w:r>
              <w:rPr>
                <w:rFonts w:ascii="宋体" w:hAnsi="宋体"/>
                <w:color w:val="000000"/>
                <w:szCs w:val="21"/>
              </w:rPr>
              <w:t>LED</w:t>
            </w:r>
            <w:r>
              <w:rPr>
                <w:rFonts w:hint="eastAsia" w:ascii="宋体" w:hAnsi="宋体"/>
                <w:color w:val="000000"/>
                <w:szCs w:val="21"/>
              </w:rPr>
              <w:t>爆闪警灯不低于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件，车后及左右两侧蓝色</w:t>
            </w:r>
            <w:r>
              <w:rPr>
                <w:rFonts w:ascii="宋体" w:hAnsi="宋体"/>
                <w:color w:val="000000"/>
                <w:szCs w:val="21"/>
              </w:rPr>
              <w:t>LED</w:t>
            </w:r>
            <w:r>
              <w:rPr>
                <w:rFonts w:hint="eastAsia" w:ascii="宋体" w:hAnsi="宋体"/>
                <w:color w:val="000000"/>
                <w:szCs w:val="21"/>
              </w:rPr>
              <w:t>警示灯不低于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件</w:t>
            </w:r>
            <w:r>
              <w:rPr>
                <w:rFonts w:ascii="宋体" w:hAnsi="宋体"/>
                <w:color w:val="000000"/>
                <w:szCs w:val="21"/>
              </w:rPr>
              <w:t>；提供公告照片以查看警灯</w:t>
            </w:r>
            <w:r>
              <w:rPr>
                <w:rFonts w:hint="eastAsia" w:ascii="宋体" w:hAnsi="宋体"/>
                <w:color w:val="000000"/>
                <w:szCs w:val="21"/>
              </w:rPr>
              <w:t>状态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禁止安装长排警灯。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5.3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空调及通风装置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驾驶室与医疗舱前后独立循环空调及暖风；</w:t>
            </w:r>
          </w:p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医疗舱内顶安装排风系统，带进气和排气功能。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5.3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空调及通风装置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驾驶室与医疗舱前后独立循环空调及暖风，医疗舱内顶安装排风系统，带进气和排气功能。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5.4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照明系统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外场LED照明灯，医疗舱车顶两侧长条灯，担架顶部吸顶射灯2件。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5.5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医疗器械柜及内部装饰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工艺要求</w:t>
            </w:r>
          </w:p>
          <w:p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整车改装的内饰全部采用铝塑板整体成形工艺。医疗舱内柜、台须有专用材料封边，封边及接口处密实、平整；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医疗舱左侧氧气瓶柜、仪器柜、医疗舱左上方吊柜；</w:t>
            </w:r>
          </w:p>
          <w:p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★</w:t>
            </w:r>
            <w:r>
              <w:rPr>
                <w:rFonts w:hint="eastAsia" w:ascii="宋体" w:hAnsi="宋体"/>
                <w:color w:val="000000"/>
                <w:szCs w:val="21"/>
              </w:rPr>
              <w:t>中隔板后面为多功能医疗柜，中间为看护座椅；看护座椅左侧的器械柜采用卷帘门结构，保证车辆行驶过程物品不会滑落同时又不会与后面的设备相干涉；看护座椅右侧为双层急救箱位，结构设计要保证在停车和行车过程中都可以将急救箱取出使用；以上结构提供实车照片说明；</w:t>
            </w:r>
          </w:p>
          <w:p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★左上方吊柜的柜门结构采用外盖式，柜门上带透明材料可以保证看到里面的药品及耗材；提供实车照片说明；</w:t>
            </w:r>
          </w:p>
          <w:p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医疗舱输液瓶固定架2件。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5.6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供电系统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智能逆变电源，高能免维护蓄电池，可提供220V和12V电源；快速外接充电系统；附加蓄电池和启动蓄电池在车辆启动时自动连接，在车辆停驶时自动断开。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技术要求：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高能免维护蓄电池具有智能低电压保护系统，自动连接或断开，确保在驻车时可供车载医疗设备使用，不会导致原车电瓶亏电而影响车辆启动。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医疗舱外、车身左外侧应有220V市电供电插头，插头位置要安全，带有防水安全盖。配备长度≥10米的、带有插头和插座的专用连接电缆。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车辆侧壁医疗设备柜近医疗设备安放位置安装12V电插座≥1个、220V电插座≥3个。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所有220V电源输出端必须配有漏电、短路保护装置。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车载逆变220V电源与外接市电220V电源之间必须能自动切换。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5.7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供氧系统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10升钢制氧气瓶不间断中央供氧2件，氧气切换装置，氧气终端2个，刻度式流量湿化瓶1个，呼吸机接口1个；</w:t>
            </w:r>
          </w:p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氧气瓶可快速更换充氧。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5.8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座椅与担架系统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医生座椅1件（配安全带）, 右侧长条座椅（配3套安全带）1件, 自动上车担架（配担架约束带）1件，右侧朝前折叠座椅（配安全带）1件。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5.9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其它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医疗舱地板技术要求：</w:t>
            </w:r>
          </w:p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</w:t>
            </w:r>
            <w:r>
              <w:rPr>
                <w:rFonts w:hint="eastAsia" w:ascii="Calibri" w:hAnsi="Calibri" w:eastAsia="宋体" w:cs="Times New Roman"/>
              </w:rPr>
              <w:t>、</w:t>
            </w:r>
            <w:r>
              <w:rPr>
                <w:rFonts w:hint="eastAsia" w:ascii="宋体" w:hAnsi="宋体" w:eastAsia="宋体" w:cs="Times New Roman"/>
              </w:rPr>
              <w:t>★</w:t>
            </w:r>
            <w:r>
              <w:rPr>
                <w:rFonts w:hint="eastAsia" w:ascii="Calibri" w:hAnsi="Calibri" w:eastAsia="宋体" w:cs="Times New Roman"/>
              </w:rPr>
              <w:t>地板采用具有阻燃性质竹胶地板，提供国家汽车质量监督检验中心阻燃报告。</w:t>
            </w:r>
          </w:p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2</w:t>
            </w:r>
            <w:r>
              <w:rPr>
                <w:rFonts w:hint="eastAsia" w:ascii="Calibri" w:hAnsi="Calibri" w:eastAsia="宋体" w:cs="Times New Roman"/>
              </w:rPr>
              <w:t>、</w:t>
            </w:r>
            <w:r>
              <w:rPr>
                <w:rFonts w:hint="eastAsia" w:ascii="宋体" w:hAnsi="宋体" w:eastAsia="宋体" w:cs="Times New Roman"/>
              </w:rPr>
              <w:t>★</w:t>
            </w:r>
            <w:r>
              <w:rPr>
                <w:rFonts w:hint="eastAsia" w:ascii="Calibri" w:hAnsi="Calibri" w:eastAsia="宋体" w:cs="Times New Roman"/>
              </w:rPr>
              <w:t>医疗舱地板革采用耐磨性、阻燃地板革，甲醛含量不超过</w:t>
            </w:r>
            <w:r>
              <w:rPr>
                <w:rFonts w:ascii="Calibri" w:hAnsi="Calibri" w:eastAsia="宋体" w:cs="Times New Roman"/>
              </w:rPr>
              <w:t>0.01g/kg</w:t>
            </w:r>
            <w:r>
              <w:rPr>
                <w:rFonts w:hint="eastAsia" w:ascii="Calibri" w:hAnsi="Calibri" w:eastAsia="宋体" w:cs="Times New Roman"/>
              </w:rPr>
              <w:t>，提供耐磨、阻燃及甲醛含量检测报告。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紫外线消毒灯技术要求：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1、医疗舱上方前后或左右位置，安装内嵌式紫外线消毒灯≥1个。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2、紫外线消毒灯照射范围应覆盖医疗舱内部所有柜、台、椅的表面。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3、在车辆不启动的情况下也可手动定时消毒。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驾驶舱与医疗舱隔断及前后对讲系统: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驾驶室和救护舱之间配备电子通话器，位置设计合理，便于驾驶员和随车医护人员操作、通话。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全方位安全扶手；</w:t>
            </w:r>
          </w:p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灭火器共2个：驾驶室1个（平台整车自带），医疗舱进出舱门处1个。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spacing w:line="500" w:lineRule="exact"/>
        <w:rPr>
          <w:rFonts w:hint="eastAsia" w:ascii="宋体" w:hAnsi="宋体"/>
          <w:szCs w:val="21"/>
          <w:u w:val="single"/>
        </w:rPr>
      </w:pPr>
    </w:p>
    <w:p>
      <w:pPr>
        <w:spacing w:line="500" w:lineRule="exact"/>
        <w:ind w:firstLine="525" w:firstLineChars="250"/>
        <w:rPr>
          <w:rFonts w:hint="eastAsia" w:ascii="宋体" w:hAnsi="宋体"/>
          <w:szCs w:val="21"/>
          <w:u w:val="single"/>
        </w:rPr>
      </w:pPr>
    </w:p>
    <w:p>
      <w:pPr>
        <w:spacing w:line="500" w:lineRule="exact"/>
        <w:ind w:firstLine="525" w:firstLineChars="250"/>
        <w:rPr>
          <w:rFonts w:hint="eastAsia" w:ascii="宋体" w:hAnsi="宋体"/>
          <w:szCs w:val="21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5F30"/>
    <w:multiLevelType w:val="multilevel"/>
    <w:tmpl w:val="33EA5F3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ED4C94"/>
    <w:multiLevelType w:val="multilevel"/>
    <w:tmpl w:val="72ED4C9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2ED6"/>
    <w:rsid w:val="2F105C11"/>
    <w:rsid w:val="356A0349"/>
    <w:rsid w:val="70C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500" w:lineRule="exact"/>
      <w:ind w:firstLine="200" w:firstLineChars="200"/>
      <w:outlineLvl w:val="2"/>
    </w:pPr>
    <w:rPr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默认段落字体 Para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2019-08-31T09:27:00Z</dcterms:created>
  <dc:creator>Administrator</dc:creator>
  <cp:lastModifiedBy>Miss.Q</cp:lastModifiedBy>
  <dcterms:modified xsi:type="dcterms:W3CDTF">2019-09-26T02:06:12Z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